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Spec="center" w:tblpY="1781"/>
        <w:tblW w:w="15649" w:type="dxa"/>
        <w:tblLayout w:type="fixed"/>
        <w:tblLook w:val="04A0" w:firstRow="1" w:lastRow="0" w:firstColumn="1" w:lastColumn="0" w:noHBand="0" w:noVBand="1"/>
      </w:tblPr>
      <w:tblGrid>
        <w:gridCol w:w="2885"/>
        <w:gridCol w:w="902"/>
        <w:gridCol w:w="902"/>
        <w:gridCol w:w="902"/>
        <w:gridCol w:w="902"/>
        <w:gridCol w:w="902"/>
        <w:gridCol w:w="902"/>
        <w:gridCol w:w="902"/>
        <w:gridCol w:w="902"/>
        <w:gridCol w:w="903"/>
        <w:gridCol w:w="4645"/>
      </w:tblGrid>
      <w:tr w:rsidR="00323A74" w:rsidRPr="00323A74" w:rsidTr="00F668CE">
        <w:trPr>
          <w:cantSplit/>
          <w:trHeight w:val="1408"/>
        </w:trPr>
        <w:tc>
          <w:tcPr>
            <w:tcW w:w="288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23A74" w:rsidRDefault="00323A74" w:rsidP="00F668CE">
            <w:pPr>
              <w:spacing w:after="0" w:line="240" w:lineRule="auto"/>
              <w:jc w:val="center"/>
              <w:rPr>
                <w:rFonts w:ascii="Arial" w:eastAsia="Times New Roman" w:hAnsi="Arial" w:cs="Arial"/>
                <w:b/>
                <w:bCs/>
                <w:color w:val="000000"/>
                <w:sz w:val="20"/>
                <w:szCs w:val="20"/>
                <w:lang w:eastAsia="en-GB"/>
              </w:rPr>
            </w:pPr>
            <w:bookmarkStart w:id="0" w:name="_GoBack"/>
            <w:bookmarkEnd w:id="0"/>
          </w:p>
          <w:p w:rsidR="00323A74" w:rsidRPr="00323A74" w:rsidRDefault="00323A74" w:rsidP="00F668CE">
            <w:pPr>
              <w:spacing w:after="0" w:line="240" w:lineRule="auto"/>
              <w:jc w:val="center"/>
              <w:rPr>
                <w:rFonts w:ascii="Arial" w:eastAsia="Times New Roman" w:hAnsi="Arial" w:cs="Arial"/>
                <w:b/>
                <w:bCs/>
                <w:color w:val="000000"/>
                <w:sz w:val="20"/>
                <w:szCs w:val="20"/>
                <w:lang w:eastAsia="en-GB"/>
              </w:rPr>
            </w:pPr>
          </w:p>
        </w:tc>
        <w:tc>
          <w:tcPr>
            <w:tcW w:w="902" w:type="dxa"/>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323A74" w:rsidRPr="00323A74" w:rsidRDefault="00323A74" w:rsidP="00F668CE">
            <w:pPr>
              <w:spacing w:after="0" w:line="240" w:lineRule="auto"/>
              <w:ind w:left="113" w:right="113"/>
              <w:jc w:val="center"/>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MTFS 2015/16</w:t>
            </w:r>
          </w:p>
        </w:tc>
        <w:tc>
          <w:tcPr>
            <w:tcW w:w="902" w:type="dxa"/>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323A74" w:rsidRPr="00323A74" w:rsidRDefault="00323A74" w:rsidP="00F668CE">
            <w:pPr>
              <w:spacing w:after="0" w:line="240" w:lineRule="auto"/>
              <w:ind w:left="113" w:right="113"/>
              <w:jc w:val="center"/>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 xml:space="preserve"> MTFS 2016/17</w:t>
            </w:r>
          </w:p>
        </w:tc>
        <w:tc>
          <w:tcPr>
            <w:tcW w:w="902" w:type="dxa"/>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323A74" w:rsidRPr="00323A74" w:rsidRDefault="00323A74" w:rsidP="00F668CE">
            <w:pPr>
              <w:spacing w:after="0" w:line="240" w:lineRule="auto"/>
              <w:ind w:left="113" w:right="113"/>
              <w:jc w:val="center"/>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MTFS 2017/18</w:t>
            </w:r>
          </w:p>
        </w:tc>
        <w:tc>
          <w:tcPr>
            <w:tcW w:w="902" w:type="dxa"/>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323A74" w:rsidRPr="00323A74" w:rsidRDefault="00323A74" w:rsidP="00F668CE">
            <w:pPr>
              <w:spacing w:after="0" w:line="240" w:lineRule="auto"/>
              <w:ind w:left="113" w:right="113"/>
              <w:jc w:val="center"/>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Total MTFS to 2017/18</w:t>
            </w:r>
          </w:p>
        </w:tc>
        <w:tc>
          <w:tcPr>
            <w:tcW w:w="902" w:type="dxa"/>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323A74" w:rsidRPr="00323A74" w:rsidRDefault="00323A74" w:rsidP="00F668CE">
            <w:pPr>
              <w:spacing w:after="0" w:line="240" w:lineRule="auto"/>
              <w:ind w:left="113" w:right="113"/>
              <w:jc w:val="center"/>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Q1 Forecast 2017/18</w:t>
            </w:r>
          </w:p>
        </w:tc>
        <w:tc>
          <w:tcPr>
            <w:tcW w:w="902" w:type="dxa"/>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rsidR="00323A74" w:rsidRPr="00323A74" w:rsidRDefault="00323A74" w:rsidP="00F668CE">
            <w:pPr>
              <w:spacing w:after="0" w:line="240" w:lineRule="auto"/>
              <w:ind w:left="113" w:right="113"/>
              <w:jc w:val="center"/>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Variance</w:t>
            </w:r>
          </w:p>
        </w:tc>
        <w:tc>
          <w:tcPr>
            <w:tcW w:w="902"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323A74" w:rsidRPr="00323A74" w:rsidRDefault="00323A74" w:rsidP="00F668CE">
            <w:pPr>
              <w:spacing w:after="0" w:line="240" w:lineRule="auto"/>
              <w:ind w:left="113" w:right="113"/>
              <w:jc w:val="center"/>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MTFS 2018/19</w:t>
            </w:r>
          </w:p>
        </w:tc>
        <w:tc>
          <w:tcPr>
            <w:tcW w:w="902"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323A74" w:rsidRPr="00323A74" w:rsidRDefault="00323A74" w:rsidP="00F668CE">
            <w:pPr>
              <w:spacing w:after="0" w:line="240" w:lineRule="auto"/>
              <w:ind w:left="113" w:right="113"/>
              <w:jc w:val="center"/>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MTFS 2019/20</w:t>
            </w:r>
          </w:p>
        </w:tc>
        <w:tc>
          <w:tcPr>
            <w:tcW w:w="903"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rsidR="00323A74" w:rsidRPr="00323A74" w:rsidRDefault="00323A74" w:rsidP="00F668CE">
            <w:pPr>
              <w:spacing w:after="0" w:line="240" w:lineRule="auto"/>
              <w:ind w:left="113" w:right="113"/>
              <w:jc w:val="center"/>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Total</w:t>
            </w:r>
          </w:p>
        </w:tc>
        <w:tc>
          <w:tcPr>
            <w:tcW w:w="464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323A74" w:rsidRPr="00323A74" w:rsidRDefault="00323A74" w:rsidP="00F668CE">
            <w:pPr>
              <w:spacing w:after="0" w:line="240" w:lineRule="auto"/>
              <w:jc w:val="center"/>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Commentary</w:t>
            </w:r>
          </w:p>
        </w:tc>
      </w:tr>
      <w:tr w:rsidR="00323A74" w:rsidRPr="00323A74" w:rsidTr="00F668CE">
        <w:trPr>
          <w:trHeight w:val="435"/>
        </w:trPr>
        <w:tc>
          <w:tcPr>
            <w:tcW w:w="2885"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rsidR="00323A74" w:rsidRPr="00323A74" w:rsidRDefault="00323A74" w:rsidP="00F668CE">
            <w:pPr>
              <w:spacing w:after="0" w:line="240" w:lineRule="auto"/>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Activity</w:t>
            </w:r>
          </w:p>
        </w:tc>
        <w:tc>
          <w:tcPr>
            <w:tcW w:w="902" w:type="dxa"/>
            <w:tcBorders>
              <w:top w:val="nil"/>
              <w:left w:val="nil"/>
              <w:bottom w:val="single" w:sz="4" w:space="0" w:color="auto"/>
              <w:right w:val="single" w:sz="4" w:space="0" w:color="auto"/>
            </w:tcBorders>
            <w:shd w:val="clear" w:color="auto" w:fill="8DB3E2" w:themeFill="text2" w:themeFillTint="66"/>
            <w:noWrap/>
            <w:vAlign w:val="center"/>
            <w:hideMark/>
          </w:tcPr>
          <w:p w:rsidR="00323A74" w:rsidRPr="00323A74" w:rsidRDefault="00323A74" w:rsidP="00F668CE">
            <w:pPr>
              <w:spacing w:after="0" w:line="240" w:lineRule="auto"/>
              <w:jc w:val="center"/>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£000</w:t>
            </w:r>
          </w:p>
        </w:tc>
        <w:tc>
          <w:tcPr>
            <w:tcW w:w="902" w:type="dxa"/>
            <w:tcBorders>
              <w:top w:val="nil"/>
              <w:left w:val="nil"/>
              <w:bottom w:val="single" w:sz="4" w:space="0" w:color="auto"/>
              <w:right w:val="single" w:sz="4" w:space="0" w:color="auto"/>
            </w:tcBorders>
            <w:shd w:val="clear" w:color="auto" w:fill="8DB3E2" w:themeFill="text2" w:themeFillTint="66"/>
            <w:noWrap/>
            <w:vAlign w:val="center"/>
            <w:hideMark/>
          </w:tcPr>
          <w:p w:rsidR="00323A74" w:rsidRPr="00323A74" w:rsidRDefault="00323A74" w:rsidP="00F668CE">
            <w:pPr>
              <w:spacing w:after="0" w:line="240" w:lineRule="auto"/>
              <w:jc w:val="center"/>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£000</w:t>
            </w:r>
          </w:p>
        </w:tc>
        <w:tc>
          <w:tcPr>
            <w:tcW w:w="902" w:type="dxa"/>
            <w:tcBorders>
              <w:top w:val="nil"/>
              <w:left w:val="nil"/>
              <w:bottom w:val="single" w:sz="4" w:space="0" w:color="auto"/>
              <w:right w:val="single" w:sz="4" w:space="0" w:color="auto"/>
            </w:tcBorders>
            <w:shd w:val="clear" w:color="auto" w:fill="8DB3E2" w:themeFill="text2" w:themeFillTint="66"/>
            <w:noWrap/>
            <w:vAlign w:val="center"/>
            <w:hideMark/>
          </w:tcPr>
          <w:p w:rsidR="00323A74" w:rsidRPr="00323A74" w:rsidRDefault="00323A74" w:rsidP="00F668CE">
            <w:pPr>
              <w:spacing w:after="0" w:line="240" w:lineRule="auto"/>
              <w:jc w:val="center"/>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£000</w:t>
            </w:r>
          </w:p>
        </w:tc>
        <w:tc>
          <w:tcPr>
            <w:tcW w:w="902" w:type="dxa"/>
            <w:tcBorders>
              <w:top w:val="nil"/>
              <w:left w:val="nil"/>
              <w:bottom w:val="single" w:sz="4" w:space="0" w:color="auto"/>
              <w:right w:val="single" w:sz="4" w:space="0" w:color="auto"/>
            </w:tcBorders>
            <w:shd w:val="clear" w:color="auto" w:fill="8DB3E2" w:themeFill="text2" w:themeFillTint="66"/>
            <w:noWrap/>
            <w:vAlign w:val="center"/>
            <w:hideMark/>
          </w:tcPr>
          <w:p w:rsidR="00323A74" w:rsidRPr="00323A74" w:rsidRDefault="00323A74" w:rsidP="00F668CE">
            <w:pPr>
              <w:spacing w:after="0" w:line="240" w:lineRule="auto"/>
              <w:jc w:val="center"/>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£000</w:t>
            </w:r>
          </w:p>
        </w:tc>
        <w:tc>
          <w:tcPr>
            <w:tcW w:w="902" w:type="dxa"/>
            <w:tcBorders>
              <w:top w:val="nil"/>
              <w:left w:val="nil"/>
              <w:bottom w:val="single" w:sz="4" w:space="0" w:color="auto"/>
              <w:right w:val="single" w:sz="4" w:space="0" w:color="auto"/>
            </w:tcBorders>
            <w:shd w:val="clear" w:color="auto" w:fill="8DB3E2" w:themeFill="text2" w:themeFillTint="66"/>
            <w:noWrap/>
            <w:vAlign w:val="center"/>
            <w:hideMark/>
          </w:tcPr>
          <w:p w:rsidR="00323A74" w:rsidRPr="00323A74" w:rsidRDefault="00323A74" w:rsidP="00F668CE">
            <w:pPr>
              <w:spacing w:after="0" w:line="240" w:lineRule="auto"/>
              <w:jc w:val="center"/>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£000</w:t>
            </w:r>
          </w:p>
        </w:tc>
        <w:tc>
          <w:tcPr>
            <w:tcW w:w="902" w:type="dxa"/>
            <w:tcBorders>
              <w:top w:val="nil"/>
              <w:left w:val="nil"/>
              <w:bottom w:val="single" w:sz="4" w:space="0" w:color="auto"/>
              <w:right w:val="single" w:sz="4" w:space="0" w:color="auto"/>
            </w:tcBorders>
            <w:shd w:val="clear" w:color="auto" w:fill="8DB3E2" w:themeFill="text2" w:themeFillTint="66"/>
            <w:noWrap/>
            <w:vAlign w:val="center"/>
            <w:hideMark/>
          </w:tcPr>
          <w:p w:rsidR="00323A74" w:rsidRPr="00323A74" w:rsidRDefault="00323A74" w:rsidP="00F668CE">
            <w:pPr>
              <w:spacing w:after="0" w:line="240" w:lineRule="auto"/>
              <w:jc w:val="center"/>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£000</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center"/>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£000</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center"/>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£000</w:t>
            </w:r>
          </w:p>
        </w:tc>
        <w:tc>
          <w:tcPr>
            <w:tcW w:w="903"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center"/>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£000</w:t>
            </w:r>
          </w:p>
        </w:tc>
        <w:tc>
          <w:tcPr>
            <w:tcW w:w="4645" w:type="dxa"/>
            <w:tcBorders>
              <w:top w:val="nil"/>
              <w:left w:val="nil"/>
              <w:bottom w:val="single" w:sz="4" w:space="0" w:color="auto"/>
              <w:right w:val="single" w:sz="4" w:space="0" w:color="auto"/>
            </w:tcBorders>
            <w:shd w:val="clear" w:color="auto" w:fill="8DB3E2" w:themeFill="text2" w:themeFillTint="66"/>
            <w:vAlign w:val="center"/>
            <w:hideMark/>
          </w:tcPr>
          <w:p w:rsidR="00323A74" w:rsidRPr="00323A74" w:rsidRDefault="00323A74" w:rsidP="00F668CE">
            <w:pPr>
              <w:spacing w:after="0" w:line="240" w:lineRule="auto"/>
              <w:jc w:val="center"/>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£000</w:t>
            </w:r>
          </w:p>
        </w:tc>
      </w:tr>
      <w:tr w:rsidR="00323A74" w:rsidRPr="00323A74" w:rsidTr="00F668CE">
        <w:trPr>
          <w:trHeight w:val="1320"/>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323A74" w:rsidRPr="00323A74" w:rsidRDefault="00323A74" w:rsidP="00F668CE">
            <w:pPr>
              <w:spacing w:after="0" w:line="240" w:lineRule="auto"/>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 xml:space="preserve">1.    Legal Service Expansion – HB Public Law has expanded to include Hounslow and Aylesbury Vale with further expansion opportunities continuing to be explored. </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244</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284</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354</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882</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882</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354</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w:t>
            </w:r>
          </w:p>
        </w:tc>
        <w:tc>
          <w:tcPr>
            <w:tcW w:w="903"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1,236</w:t>
            </w:r>
          </w:p>
        </w:tc>
        <w:tc>
          <w:tcPr>
            <w:tcW w:w="4645" w:type="dxa"/>
            <w:tcBorders>
              <w:top w:val="nil"/>
              <w:left w:val="nil"/>
              <w:bottom w:val="single" w:sz="4" w:space="0" w:color="auto"/>
              <w:right w:val="single" w:sz="4" w:space="0" w:color="auto"/>
            </w:tcBorders>
            <w:shd w:val="clear" w:color="auto" w:fill="auto"/>
            <w:vAlign w:val="center"/>
            <w:hideMark/>
          </w:tcPr>
          <w:p w:rsidR="00323A74" w:rsidRPr="00323A74" w:rsidRDefault="00323A74" w:rsidP="00F668CE">
            <w:pPr>
              <w:spacing w:after="0" w:line="240" w:lineRule="auto"/>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 xml:space="preserve">These savings are built into the budget up to 2017/18, with a further saving of £354k for 2018/19.  As well as providing legal services for Harrow, HB Public Law now provides legal services for Barnet, Hounslow, Aylesbury Vale, Bucks CC and Slough. </w:t>
            </w:r>
          </w:p>
        </w:tc>
      </w:tr>
      <w:tr w:rsidR="00323A74" w:rsidRPr="00323A74" w:rsidTr="00F668CE">
        <w:trPr>
          <w:trHeight w:val="960"/>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323A74" w:rsidRPr="00323A74" w:rsidRDefault="00F668CE" w:rsidP="00F668C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r w:rsidR="00323A74" w:rsidRPr="00323A74">
              <w:rPr>
                <w:rFonts w:ascii="Arial" w:eastAsia="Times New Roman" w:hAnsi="Arial" w:cs="Arial"/>
                <w:color w:val="000000"/>
                <w:sz w:val="20"/>
                <w:szCs w:val="20"/>
                <w:lang w:eastAsia="en-GB"/>
              </w:rPr>
              <w:t>.    HR</w:t>
            </w:r>
            <w:r>
              <w:rPr>
                <w:rFonts w:ascii="Arial" w:eastAsia="Times New Roman" w:hAnsi="Arial" w:cs="Arial"/>
                <w:color w:val="000000"/>
                <w:sz w:val="20"/>
                <w:szCs w:val="20"/>
                <w:lang w:eastAsia="en-GB"/>
              </w:rPr>
              <w:t xml:space="preserve"> Shared S</w:t>
            </w:r>
            <w:r w:rsidR="00323A74" w:rsidRPr="00323A74">
              <w:rPr>
                <w:rFonts w:ascii="Arial" w:eastAsia="Times New Roman" w:hAnsi="Arial" w:cs="Arial"/>
                <w:color w:val="000000"/>
                <w:sz w:val="20"/>
                <w:szCs w:val="20"/>
                <w:lang w:eastAsia="en-GB"/>
              </w:rPr>
              <w:t xml:space="preserve">ervice – </w:t>
            </w:r>
            <w:r>
              <w:rPr>
                <w:rFonts w:ascii="Arial" w:eastAsia="Times New Roman" w:hAnsi="Arial" w:cs="Arial"/>
                <w:color w:val="000000"/>
                <w:sz w:val="20"/>
                <w:szCs w:val="20"/>
                <w:lang w:eastAsia="en-GB"/>
              </w:rPr>
              <w:t>a shared HR service hosted by Buckinghamshire Council.</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center"/>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center"/>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140</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140</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140</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110</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w:t>
            </w:r>
          </w:p>
        </w:tc>
        <w:tc>
          <w:tcPr>
            <w:tcW w:w="903"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250</w:t>
            </w:r>
          </w:p>
        </w:tc>
        <w:tc>
          <w:tcPr>
            <w:tcW w:w="4645" w:type="dxa"/>
            <w:tcBorders>
              <w:top w:val="nil"/>
              <w:left w:val="nil"/>
              <w:bottom w:val="single" w:sz="4" w:space="0" w:color="auto"/>
              <w:right w:val="single" w:sz="4" w:space="0" w:color="auto"/>
            </w:tcBorders>
            <w:shd w:val="clear" w:color="auto" w:fill="auto"/>
            <w:vAlign w:val="center"/>
            <w:hideMark/>
          </w:tcPr>
          <w:p w:rsidR="00323A74" w:rsidRPr="00323A74" w:rsidRDefault="00323A74" w:rsidP="00F668CE">
            <w:pPr>
              <w:spacing w:after="0" w:line="240" w:lineRule="auto"/>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These savings are built into the budget up to 2017/18, with a further saving of £110k for 2018/19.  The saving for 2017/18 is being achieved.</w:t>
            </w:r>
            <w:r w:rsidRPr="00323A74">
              <w:rPr>
                <w:rFonts w:ascii="Arial" w:eastAsia="Times New Roman" w:hAnsi="Arial" w:cs="Arial"/>
                <w:color w:val="FF0000"/>
                <w:sz w:val="20"/>
                <w:szCs w:val="20"/>
                <w:lang w:eastAsia="en-GB"/>
              </w:rPr>
              <w:t xml:space="preserve"> </w:t>
            </w:r>
          </w:p>
        </w:tc>
      </w:tr>
      <w:tr w:rsidR="00323A74" w:rsidRPr="00323A74" w:rsidTr="00F668CE">
        <w:trPr>
          <w:trHeight w:val="2100"/>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323A74" w:rsidRPr="00323A74" w:rsidRDefault="00F668CE" w:rsidP="00F668C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00323A74" w:rsidRPr="00323A74">
              <w:rPr>
                <w:rFonts w:ascii="Arial" w:eastAsia="Times New Roman" w:hAnsi="Arial" w:cs="Arial"/>
                <w:color w:val="000000"/>
                <w:sz w:val="20"/>
                <w:szCs w:val="20"/>
                <w:lang w:eastAsia="en-GB"/>
              </w:rPr>
              <w:t xml:space="preserve">.    Investment Portfolio – </w:t>
            </w:r>
            <w:r>
              <w:rPr>
                <w:rFonts w:ascii="Arial" w:eastAsia="Times New Roman" w:hAnsi="Arial" w:cs="Arial"/>
                <w:color w:val="000000"/>
                <w:sz w:val="20"/>
                <w:szCs w:val="20"/>
                <w:lang w:eastAsia="en-GB"/>
              </w:rPr>
              <w:t xml:space="preserve">exploring opportunities to build a portfolio of commercial property. </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center"/>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center"/>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350</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350</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114</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236</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350</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w:t>
            </w:r>
          </w:p>
        </w:tc>
        <w:tc>
          <w:tcPr>
            <w:tcW w:w="903"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700</w:t>
            </w:r>
          </w:p>
        </w:tc>
        <w:tc>
          <w:tcPr>
            <w:tcW w:w="4645" w:type="dxa"/>
            <w:tcBorders>
              <w:top w:val="nil"/>
              <w:left w:val="nil"/>
              <w:bottom w:val="single" w:sz="4" w:space="0" w:color="auto"/>
              <w:right w:val="single" w:sz="4" w:space="0" w:color="auto"/>
            </w:tcBorders>
            <w:shd w:val="clear" w:color="auto" w:fill="auto"/>
            <w:vAlign w:val="center"/>
            <w:hideMark/>
          </w:tcPr>
          <w:p w:rsidR="00323A74" w:rsidRPr="00323A74" w:rsidRDefault="00323A74" w:rsidP="00155641">
            <w:pPr>
              <w:spacing w:after="0" w:line="240" w:lineRule="auto"/>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A £20m Capital Programme budget exists for the Investment Pro</w:t>
            </w:r>
            <w:r w:rsidR="00155641">
              <w:rPr>
                <w:rFonts w:ascii="Arial" w:eastAsia="Times New Roman" w:hAnsi="Arial" w:cs="Arial"/>
                <w:color w:val="000000"/>
                <w:sz w:val="20"/>
                <w:szCs w:val="20"/>
                <w:lang w:eastAsia="en-GB"/>
              </w:rPr>
              <w:t>perty Initiative. To date, one i</w:t>
            </w:r>
            <w:r w:rsidRPr="00323A74">
              <w:rPr>
                <w:rFonts w:ascii="Arial" w:eastAsia="Times New Roman" w:hAnsi="Arial" w:cs="Arial"/>
                <w:color w:val="000000"/>
                <w:sz w:val="20"/>
                <w:szCs w:val="20"/>
                <w:lang w:eastAsia="en-GB"/>
              </w:rPr>
              <w:t>nvestment property has been purchased in Manchester, for which the Counc</w:t>
            </w:r>
            <w:r w:rsidR="00974D80">
              <w:rPr>
                <w:rFonts w:ascii="Arial" w:eastAsia="Times New Roman" w:hAnsi="Arial" w:cs="Arial"/>
                <w:color w:val="000000"/>
                <w:sz w:val="20"/>
                <w:szCs w:val="20"/>
                <w:lang w:eastAsia="en-GB"/>
              </w:rPr>
              <w:t xml:space="preserve">il is receiving rental income. It </w:t>
            </w:r>
            <w:r w:rsidRPr="00323A74">
              <w:rPr>
                <w:rFonts w:ascii="Arial" w:eastAsia="Times New Roman" w:hAnsi="Arial" w:cs="Arial"/>
                <w:color w:val="000000"/>
                <w:sz w:val="20"/>
                <w:szCs w:val="20"/>
                <w:lang w:eastAsia="en-GB"/>
              </w:rPr>
              <w:t>is achieving a net income stream of £114k which is well within the expected retu</w:t>
            </w:r>
            <w:r w:rsidR="00974D80">
              <w:rPr>
                <w:rFonts w:ascii="Arial" w:eastAsia="Times New Roman" w:hAnsi="Arial" w:cs="Arial"/>
                <w:color w:val="000000"/>
                <w:sz w:val="20"/>
                <w:szCs w:val="20"/>
                <w:lang w:eastAsia="en-GB"/>
              </w:rPr>
              <w:t xml:space="preserve">rn of the </w:t>
            </w:r>
            <w:r w:rsidR="00155641">
              <w:rPr>
                <w:rFonts w:ascii="Arial" w:eastAsia="Times New Roman" w:hAnsi="Arial" w:cs="Arial"/>
                <w:color w:val="000000"/>
                <w:sz w:val="20"/>
                <w:szCs w:val="20"/>
                <w:lang w:eastAsia="en-GB"/>
              </w:rPr>
              <w:t>c</w:t>
            </w:r>
            <w:r w:rsidR="00974D80">
              <w:rPr>
                <w:rFonts w:ascii="Arial" w:eastAsia="Times New Roman" w:hAnsi="Arial" w:cs="Arial"/>
                <w:color w:val="000000"/>
                <w:sz w:val="20"/>
                <w:szCs w:val="20"/>
                <w:lang w:eastAsia="en-GB"/>
              </w:rPr>
              <w:t>apital investment. Two</w:t>
            </w:r>
            <w:r w:rsidRPr="00323A74">
              <w:rPr>
                <w:rFonts w:ascii="Arial" w:eastAsia="Times New Roman" w:hAnsi="Arial" w:cs="Arial"/>
                <w:color w:val="000000"/>
                <w:sz w:val="20"/>
                <w:szCs w:val="20"/>
                <w:lang w:eastAsia="en-GB"/>
              </w:rPr>
              <w:t xml:space="preserve"> further property </w:t>
            </w:r>
            <w:r w:rsidR="00974D80" w:rsidRPr="00323A74">
              <w:rPr>
                <w:rFonts w:ascii="Arial" w:eastAsia="Times New Roman" w:hAnsi="Arial" w:cs="Arial"/>
                <w:color w:val="000000"/>
                <w:sz w:val="20"/>
                <w:szCs w:val="20"/>
                <w:lang w:eastAsia="en-GB"/>
              </w:rPr>
              <w:t>acquisitions</w:t>
            </w:r>
            <w:r w:rsidRPr="00323A74">
              <w:rPr>
                <w:rFonts w:ascii="Arial" w:eastAsia="Times New Roman" w:hAnsi="Arial" w:cs="Arial"/>
                <w:color w:val="000000"/>
                <w:sz w:val="20"/>
                <w:szCs w:val="20"/>
                <w:lang w:eastAsia="en-GB"/>
              </w:rPr>
              <w:t xml:space="preserve"> are in the pipeline to be acquired.  </w:t>
            </w:r>
            <w:proofErr w:type="gramStart"/>
            <w:r w:rsidR="00974D80">
              <w:rPr>
                <w:rFonts w:ascii="Arial" w:eastAsia="Times New Roman" w:hAnsi="Arial" w:cs="Arial"/>
                <w:color w:val="000000"/>
                <w:sz w:val="20"/>
                <w:szCs w:val="20"/>
                <w:lang w:eastAsia="en-GB"/>
              </w:rPr>
              <w:t>A</w:t>
            </w:r>
            <w:r w:rsidRPr="00323A74">
              <w:rPr>
                <w:rFonts w:ascii="Arial" w:eastAsia="Times New Roman" w:hAnsi="Arial" w:cs="Arial"/>
                <w:color w:val="000000"/>
                <w:sz w:val="20"/>
                <w:szCs w:val="20"/>
                <w:lang w:eastAsia="en-GB"/>
              </w:rPr>
              <w:t>n underspend</w:t>
            </w:r>
            <w:proofErr w:type="gramEnd"/>
            <w:r w:rsidRPr="00323A74">
              <w:rPr>
                <w:rFonts w:ascii="Arial" w:eastAsia="Times New Roman" w:hAnsi="Arial" w:cs="Arial"/>
                <w:color w:val="000000"/>
                <w:sz w:val="20"/>
                <w:szCs w:val="20"/>
                <w:lang w:eastAsia="en-GB"/>
              </w:rPr>
              <w:t xml:space="preserve"> in the Capital Budget will produce savings in Capital Financing costs.</w:t>
            </w:r>
          </w:p>
        </w:tc>
      </w:tr>
      <w:tr w:rsidR="00323A74" w:rsidRPr="00323A74" w:rsidTr="00F668CE">
        <w:trPr>
          <w:trHeight w:val="1455"/>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323A74" w:rsidRPr="00323A74" w:rsidRDefault="00F668CE" w:rsidP="00F668CE">
            <w:pPr>
              <w:spacing w:after="0" w:line="240" w:lineRule="auto"/>
              <w:rPr>
                <w:rFonts w:ascii="Arial" w:eastAsia="Times New Roman" w:hAnsi="Arial" w:cs="Arial"/>
                <w:color w:val="000000"/>
                <w:sz w:val="20"/>
                <w:szCs w:val="20"/>
                <w:lang w:eastAsia="en-GB"/>
              </w:rPr>
            </w:pPr>
            <w:r w:rsidRPr="00F668CE">
              <w:rPr>
                <w:rFonts w:ascii="Arial" w:eastAsia="Times New Roman" w:hAnsi="Arial" w:cs="Arial"/>
                <w:noProof/>
                <w:color w:val="000000"/>
                <w:sz w:val="20"/>
                <w:szCs w:val="20"/>
                <w:lang w:eastAsia="en-GB"/>
              </w:rPr>
              <mc:AlternateContent>
                <mc:Choice Requires="wps">
                  <w:drawing>
                    <wp:anchor distT="0" distB="0" distL="114300" distR="114300" simplePos="0" relativeHeight="251659264" behindDoc="1" locked="0" layoutInCell="1" allowOverlap="1" wp14:editId="36B11C9B">
                      <wp:simplePos x="0" y="0"/>
                      <wp:positionH relativeFrom="column">
                        <wp:posOffset>-90805</wp:posOffset>
                      </wp:positionH>
                      <wp:positionV relativeFrom="paragraph">
                        <wp:posOffset>-5183505</wp:posOffset>
                      </wp:positionV>
                      <wp:extent cx="7607300" cy="558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0" cy="558800"/>
                              </a:xfrm>
                              <a:prstGeom prst="rect">
                                <a:avLst/>
                              </a:prstGeom>
                              <a:solidFill>
                                <a:srgbClr val="FFFFFF"/>
                              </a:solidFill>
                              <a:ln w="9525">
                                <a:noFill/>
                                <a:miter lim="800000"/>
                                <a:headEnd/>
                                <a:tailEnd/>
                              </a:ln>
                            </wps:spPr>
                            <wps:txbx>
                              <w:txbxContent>
                                <w:p w:rsidR="00F668CE" w:rsidRPr="00F668CE" w:rsidRDefault="00F668CE">
                                  <w:pPr>
                                    <w:rPr>
                                      <w:rFonts w:ascii="Arial" w:hAnsi="Arial" w:cs="Arial"/>
                                      <w:b/>
                                      <w:sz w:val="28"/>
                                    </w:rPr>
                                  </w:pPr>
                                  <w:r w:rsidRPr="00F668CE">
                                    <w:rPr>
                                      <w:rFonts w:ascii="Arial" w:hAnsi="Arial" w:cs="Arial"/>
                                      <w:b/>
                                      <w:sz w:val="28"/>
                                    </w:rPr>
                                    <w:t>Appendix A – Financial Implications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5pt;margin-top:-408.15pt;width:599pt;height: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" stroked="f">
                      <v:textbox>
                        <w:txbxContent>
                          <w:p w:rsidR="00F668CE" w:rsidRPr="00F668CE" w:rsidRDefault="00F668CE">
                            <w:pPr>
                              <w:rPr>
                                <w:rFonts w:ascii="Arial" w:hAnsi="Arial" w:cs="Arial"/>
                                <w:b/>
                                <w:sz w:val="28"/>
                              </w:rPr>
                            </w:pPr>
                            <w:r w:rsidRPr="00F668CE">
                              <w:rPr>
                                <w:rFonts w:ascii="Arial" w:hAnsi="Arial" w:cs="Arial"/>
                                <w:b/>
                                <w:sz w:val="28"/>
                              </w:rPr>
                              <w:t>Appendix A – Financial Implications</w:t>
                            </w:r>
                          </w:p>
                        </w:txbxContent>
                      </v:textbox>
                    </v:shape>
                  </w:pict>
                </mc:Fallback>
              </mc:AlternateContent>
            </w:r>
            <w:r>
              <w:rPr>
                <w:rFonts w:ascii="Arial" w:eastAsia="Times New Roman" w:hAnsi="Arial" w:cs="Arial"/>
                <w:color w:val="000000"/>
                <w:sz w:val="20"/>
                <w:szCs w:val="20"/>
                <w:lang w:eastAsia="en-GB"/>
              </w:rPr>
              <w:t>4</w:t>
            </w:r>
            <w:r w:rsidR="00323A74" w:rsidRPr="00323A74">
              <w:rPr>
                <w:rFonts w:ascii="Arial" w:eastAsia="Times New Roman" w:hAnsi="Arial" w:cs="Arial"/>
                <w:color w:val="000000"/>
                <w:sz w:val="20"/>
                <w:szCs w:val="20"/>
                <w:lang w:eastAsia="en-GB"/>
              </w:rPr>
              <w:t>.    Procurement Services –</w:t>
            </w:r>
            <w:r>
              <w:rPr>
                <w:rFonts w:ascii="Arial" w:eastAsia="Times New Roman" w:hAnsi="Arial" w:cs="Arial"/>
                <w:color w:val="000000"/>
                <w:sz w:val="20"/>
                <w:szCs w:val="20"/>
                <w:lang w:eastAsia="en-GB"/>
              </w:rPr>
              <w:t xml:space="preserve"> </w:t>
            </w:r>
            <w:r w:rsidR="00323A74" w:rsidRPr="00323A74">
              <w:rPr>
                <w:rFonts w:ascii="Arial" w:eastAsia="Times New Roman" w:hAnsi="Arial" w:cs="Arial"/>
                <w:color w:val="000000"/>
                <w:sz w:val="20"/>
                <w:szCs w:val="20"/>
                <w:lang w:eastAsia="en-GB"/>
              </w:rPr>
              <w:t xml:space="preserve">a shared service with Brent Council. Expansion </w:t>
            </w:r>
            <w:r w:rsidRPr="00323A74">
              <w:rPr>
                <w:rFonts w:ascii="Arial" w:eastAsia="Times New Roman" w:hAnsi="Arial" w:cs="Arial"/>
                <w:color w:val="000000"/>
                <w:sz w:val="20"/>
                <w:szCs w:val="20"/>
                <w:lang w:eastAsia="en-GB"/>
              </w:rPr>
              <w:t>opportunities</w:t>
            </w:r>
            <w:r w:rsidR="00323A74" w:rsidRPr="00323A74">
              <w:rPr>
                <w:rFonts w:ascii="Arial" w:eastAsia="Times New Roman" w:hAnsi="Arial" w:cs="Arial"/>
                <w:color w:val="000000"/>
                <w:sz w:val="20"/>
                <w:szCs w:val="20"/>
                <w:lang w:eastAsia="en-GB"/>
              </w:rPr>
              <w:t xml:space="preserve"> with other authorities are </w:t>
            </w:r>
            <w:r w:rsidRPr="00323A74">
              <w:rPr>
                <w:rFonts w:ascii="Arial" w:eastAsia="Times New Roman" w:hAnsi="Arial" w:cs="Arial"/>
                <w:color w:val="000000"/>
                <w:sz w:val="20"/>
                <w:szCs w:val="20"/>
                <w:lang w:eastAsia="en-GB"/>
              </w:rPr>
              <w:t>being explored</w:t>
            </w:r>
            <w:r w:rsidR="00323A74" w:rsidRPr="00323A74">
              <w:rPr>
                <w:rFonts w:ascii="Arial" w:eastAsia="Times New Roman" w:hAnsi="Arial" w:cs="Arial"/>
                <w:color w:val="000000"/>
                <w:sz w:val="20"/>
                <w:szCs w:val="20"/>
                <w:lang w:eastAsia="en-GB"/>
              </w:rPr>
              <w:t>.</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50</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108</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182</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340</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270</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70</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180</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w:t>
            </w:r>
          </w:p>
        </w:tc>
        <w:tc>
          <w:tcPr>
            <w:tcW w:w="903"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520</w:t>
            </w:r>
          </w:p>
        </w:tc>
        <w:tc>
          <w:tcPr>
            <w:tcW w:w="4645" w:type="dxa"/>
            <w:tcBorders>
              <w:top w:val="nil"/>
              <w:left w:val="nil"/>
              <w:bottom w:val="single" w:sz="4" w:space="0" w:color="auto"/>
              <w:right w:val="single" w:sz="4" w:space="0" w:color="auto"/>
            </w:tcBorders>
            <w:shd w:val="clear" w:color="auto" w:fill="auto"/>
            <w:vAlign w:val="center"/>
            <w:hideMark/>
          </w:tcPr>
          <w:p w:rsidR="00323A74" w:rsidRPr="00323A74" w:rsidRDefault="00323A74" w:rsidP="00F668CE">
            <w:pPr>
              <w:spacing w:after="0" w:line="240" w:lineRule="auto"/>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 xml:space="preserve">These savings are built into the budget up to 2017/18, with a further saving of £180k for 2018/19. This relates to the procurement shared service with Brent Council. The shortfall of £70k is as a result of agency staff costs whilst permanent </w:t>
            </w:r>
            <w:r w:rsidR="00974D80" w:rsidRPr="00323A74">
              <w:rPr>
                <w:rFonts w:ascii="Arial" w:eastAsia="Times New Roman" w:hAnsi="Arial" w:cs="Arial"/>
                <w:color w:val="000000"/>
                <w:sz w:val="20"/>
                <w:szCs w:val="20"/>
                <w:lang w:eastAsia="en-GB"/>
              </w:rPr>
              <w:t>recruitment</w:t>
            </w:r>
            <w:r w:rsidRPr="00323A74">
              <w:rPr>
                <w:rFonts w:ascii="Arial" w:eastAsia="Times New Roman" w:hAnsi="Arial" w:cs="Arial"/>
                <w:color w:val="000000"/>
                <w:sz w:val="20"/>
                <w:szCs w:val="20"/>
                <w:lang w:eastAsia="en-GB"/>
              </w:rPr>
              <w:t xml:space="preserve"> to the post</w:t>
            </w:r>
            <w:r w:rsidR="00155641">
              <w:rPr>
                <w:rFonts w:ascii="Arial" w:eastAsia="Times New Roman" w:hAnsi="Arial" w:cs="Arial"/>
                <w:color w:val="000000"/>
                <w:sz w:val="20"/>
                <w:szCs w:val="20"/>
                <w:lang w:eastAsia="en-GB"/>
              </w:rPr>
              <w:t>s</w:t>
            </w:r>
            <w:r w:rsidRPr="00323A74">
              <w:rPr>
                <w:rFonts w:ascii="Arial" w:eastAsia="Times New Roman" w:hAnsi="Arial" w:cs="Arial"/>
                <w:color w:val="000000"/>
                <w:sz w:val="20"/>
                <w:szCs w:val="20"/>
                <w:lang w:eastAsia="en-GB"/>
              </w:rPr>
              <w:t xml:space="preserve"> takes place.</w:t>
            </w:r>
          </w:p>
        </w:tc>
      </w:tr>
      <w:tr w:rsidR="00323A74" w:rsidRPr="00323A74" w:rsidTr="00F668CE">
        <w:trPr>
          <w:trHeight w:val="1380"/>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323A74" w:rsidRPr="00323A74" w:rsidRDefault="00F668CE" w:rsidP="00974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5</w:t>
            </w:r>
            <w:r w:rsidR="00323A74" w:rsidRPr="00323A74">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Project Infinity</w:t>
            </w:r>
            <w:r w:rsidR="00323A74" w:rsidRPr="00323A74">
              <w:rPr>
                <w:rFonts w:ascii="Arial" w:eastAsia="Times New Roman" w:hAnsi="Arial" w:cs="Arial"/>
                <w:color w:val="000000"/>
                <w:sz w:val="20"/>
                <w:szCs w:val="20"/>
                <w:lang w:eastAsia="en-GB"/>
              </w:rPr>
              <w:t xml:space="preserve"> – </w:t>
            </w:r>
            <w:r w:rsidR="00974D80">
              <w:rPr>
                <w:rFonts w:ascii="Arial" w:eastAsia="Times New Roman" w:hAnsi="Arial" w:cs="Arial"/>
                <w:color w:val="000000"/>
                <w:sz w:val="20"/>
                <w:szCs w:val="20"/>
                <w:lang w:eastAsia="en-GB"/>
              </w:rPr>
              <w:t xml:space="preserve">three  </w:t>
            </w:r>
            <w:r>
              <w:rPr>
                <w:rFonts w:ascii="Arial" w:eastAsia="Times New Roman" w:hAnsi="Arial" w:cs="Arial"/>
                <w:color w:val="000000"/>
                <w:sz w:val="20"/>
                <w:szCs w:val="20"/>
                <w:lang w:eastAsia="en-GB"/>
              </w:rPr>
              <w:t>technology solutions</w:t>
            </w:r>
            <w:r w:rsidR="00974D80">
              <w:rPr>
                <w:rFonts w:ascii="Arial" w:eastAsia="Times New Roman" w:hAnsi="Arial" w:cs="Arial"/>
                <w:color w:val="000000"/>
                <w:sz w:val="20"/>
                <w:szCs w:val="20"/>
                <w:lang w:eastAsia="en-GB"/>
              </w:rPr>
              <w:t xml:space="preserve"> providing a market place for care solutions and products</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center"/>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center"/>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center"/>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2,638</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4,100</w:t>
            </w:r>
          </w:p>
        </w:tc>
        <w:tc>
          <w:tcPr>
            <w:tcW w:w="903"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6,738</w:t>
            </w:r>
          </w:p>
        </w:tc>
        <w:tc>
          <w:tcPr>
            <w:tcW w:w="4645" w:type="dxa"/>
            <w:tcBorders>
              <w:top w:val="nil"/>
              <w:left w:val="nil"/>
              <w:bottom w:val="single" w:sz="4" w:space="0" w:color="auto"/>
              <w:right w:val="single" w:sz="4" w:space="0" w:color="auto"/>
            </w:tcBorders>
            <w:shd w:val="clear" w:color="auto" w:fill="auto"/>
            <w:vAlign w:val="center"/>
            <w:hideMark/>
          </w:tcPr>
          <w:p w:rsidR="00323A74" w:rsidRPr="00323A74" w:rsidRDefault="00323A74" w:rsidP="00F668CE">
            <w:pPr>
              <w:spacing w:after="0" w:line="240" w:lineRule="auto"/>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 xml:space="preserve">Project Infinity is a suite of bold technology solutions created by adult social services at Harrow Council. It aims to: empower citizens to improve their well-being; anticipate integrated health and social care services; and reduce costs by encouraging more competition among service providers. </w:t>
            </w:r>
          </w:p>
        </w:tc>
      </w:tr>
      <w:tr w:rsidR="00323A74" w:rsidRPr="00323A74" w:rsidTr="00F668CE">
        <w:trPr>
          <w:trHeight w:val="2220"/>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323A74" w:rsidRPr="00323A74" w:rsidRDefault="00F668CE" w:rsidP="00974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w:t>
            </w:r>
            <w:r w:rsidR="00323A74" w:rsidRPr="00323A74">
              <w:rPr>
                <w:rFonts w:ascii="Arial" w:eastAsia="Times New Roman" w:hAnsi="Arial" w:cs="Arial"/>
                <w:color w:val="000000"/>
                <w:sz w:val="20"/>
                <w:szCs w:val="20"/>
                <w:lang w:eastAsia="en-GB"/>
              </w:rPr>
              <w:t>.    Adults services - Wi</w:t>
            </w:r>
            <w:r w:rsidR="00974D80">
              <w:rPr>
                <w:rFonts w:ascii="Arial" w:eastAsia="Times New Roman" w:hAnsi="Arial" w:cs="Arial"/>
                <w:color w:val="000000"/>
                <w:sz w:val="20"/>
                <w:szCs w:val="20"/>
                <w:lang w:eastAsia="en-GB"/>
              </w:rPr>
              <w:t>seworks and Shared L</w:t>
            </w:r>
            <w:r w:rsidR="00323A74" w:rsidRPr="00323A74">
              <w:rPr>
                <w:rFonts w:ascii="Arial" w:eastAsia="Times New Roman" w:hAnsi="Arial" w:cs="Arial"/>
                <w:color w:val="000000"/>
                <w:sz w:val="20"/>
                <w:szCs w:val="20"/>
                <w:lang w:eastAsia="en-GB"/>
              </w:rPr>
              <w:t xml:space="preserve">ives – </w:t>
            </w:r>
            <w:r w:rsidR="00974D80">
              <w:rPr>
                <w:rFonts w:ascii="Arial" w:eastAsia="Times New Roman" w:hAnsi="Arial" w:cs="Arial"/>
                <w:color w:val="000000"/>
                <w:sz w:val="20"/>
                <w:szCs w:val="20"/>
                <w:lang w:eastAsia="en-GB"/>
              </w:rPr>
              <w:t>community services that support vulnerable adults and people with mental health problems</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center"/>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center"/>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100</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219</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319</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99</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220</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56</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w:t>
            </w:r>
          </w:p>
        </w:tc>
        <w:tc>
          <w:tcPr>
            <w:tcW w:w="903"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375</w:t>
            </w:r>
          </w:p>
        </w:tc>
        <w:tc>
          <w:tcPr>
            <w:tcW w:w="4645" w:type="dxa"/>
            <w:tcBorders>
              <w:top w:val="nil"/>
              <w:left w:val="nil"/>
              <w:bottom w:val="single" w:sz="4" w:space="0" w:color="auto"/>
              <w:right w:val="single" w:sz="4" w:space="0" w:color="auto"/>
            </w:tcBorders>
            <w:shd w:val="clear" w:color="auto" w:fill="auto"/>
            <w:vAlign w:val="center"/>
            <w:hideMark/>
          </w:tcPr>
          <w:p w:rsidR="00323A74" w:rsidRPr="00323A74" w:rsidRDefault="00323A74" w:rsidP="00F668CE">
            <w:pPr>
              <w:spacing w:after="0" w:line="240" w:lineRule="auto"/>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The £3</w:t>
            </w:r>
            <w:r w:rsidR="00974D80">
              <w:rPr>
                <w:rFonts w:ascii="Arial" w:eastAsia="Times New Roman" w:hAnsi="Arial" w:cs="Arial"/>
                <w:color w:val="000000"/>
                <w:sz w:val="20"/>
                <w:szCs w:val="20"/>
                <w:lang w:eastAsia="en-GB"/>
              </w:rPr>
              <w:t>19k is split between £119k for Wiseworks and £200k for Shared L</w:t>
            </w:r>
            <w:r w:rsidRPr="00323A74">
              <w:rPr>
                <w:rFonts w:ascii="Arial" w:eastAsia="Times New Roman" w:hAnsi="Arial" w:cs="Arial"/>
                <w:color w:val="000000"/>
                <w:sz w:val="20"/>
                <w:szCs w:val="20"/>
                <w:lang w:eastAsia="en-GB"/>
              </w:rPr>
              <w:t>ives.  The majority of the Wiseworks saving is on target to be achieved in 2017/18 (£99k out</w:t>
            </w:r>
            <w:r w:rsidR="00155641">
              <w:rPr>
                <w:rFonts w:ascii="Arial" w:eastAsia="Times New Roman" w:hAnsi="Arial" w:cs="Arial"/>
                <w:color w:val="000000"/>
                <w:sz w:val="20"/>
                <w:szCs w:val="20"/>
                <w:lang w:eastAsia="en-GB"/>
              </w:rPr>
              <w:t xml:space="preserve"> of the £119k), but the Shared L</w:t>
            </w:r>
            <w:r w:rsidRPr="00323A74">
              <w:rPr>
                <w:rFonts w:ascii="Arial" w:eastAsia="Times New Roman" w:hAnsi="Arial" w:cs="Arial"/>
                <w:color w:val="000000"/>
                <w:sz w:val="20"/>
                <w:szCs w:val="20"/>
                <w:lang w:eastAsia="en-GB"/>
              </w:rPr>
              <w:t>ives saving will not be achieved.  It was based on Barnet identifying service users</w:t>
            </w:r>
            <w:r w:rsidR="00974D80">
              <w:rPr>
                <w:rFonts w:ascii="Arial" w:eastAsia="Times New Roman" w:hAnsi="Arial" w:cs="Arial"/>
                <w:color w:val="000000"/>
                <w:sz w:val="20"/>
                <w:szCs w:val="20"/>
                <w:lang w:eastAsia="en-GB"/>
              </w:rPr>
              <w:t xml:space="preserve"> who would be suitable for the Shared L</w:t>
            </w:r>
            <w:r w:rsidRPr="00323A74">
              <w:rPr>
                <w:rFonts w:ascii="Arial" w:eastAsia="Times New Roman" w:hAnsi="Arial" w:cs="Arial"/>
                <w:color w:val="000000"/>
                <w:sz w:val="20"/>
                <w:szCs w:val="20"/>
                <w:lang w:eastAsia="en-GB"/>
              </w:rPr>
              <w:t>ives service however despite several meetings and training sessions to assist Barnet colleagues,</w:t>
            </w:r>
            <w:r w:rsidR="00974D80">
              <w:rPr>
                <w:rFonts w:ascii="Arial" w:eastAsia="Times New Roman" w:hAnsi="Arial" w:cs="Arial"/>
                <w:color w:val="000000"/>
                <w:sz w:val="20"/>
                <w:szCs w:val="20"/>
                <w:lang w:eastAsia="en-GB"/>
              </w:rPr>
              <w:t xml:space="preserve"> there have been no referrals. </w:t>
            </w:r>
            <w:r w:rsidRPr="00323A74">
              <w:rPr>
                <w:rFonts w:ascii="Arial" w:eastAsia="Times New Roman" w:hAnsi="Arial" w:cs="Arial"/>
                <w:color w:val="000000"/>
                <w:sz w:val="20"/>
                <w:szCs w:val="20"/>
                <w:lang w:eastAsia="en-GB"/>
              </w:rPr>
              <w:t xml:space="preserve">The budget has been realigned so that the £220k shortfall will be managed within the Adults overall budget. </w:t>
            </w:r>
            <w:r w:rsidRPr="00323A74">
              <w:rPr>
                <w:rFonts w:ascii="Arial" w:eastAsia="Times New Roman" w:hAnsi="Arial" w:cs="Arial"/>
                <w:color w:val="FF0000"/>
                <w:sz w:val="20"/>
                <w:szCs w:val="20"/>
                <w:lang w:eastAsia="en-GB"/>
              </w:rPr>
              <w:t xml:space="preserve"> </w:t>
            </w:r>
          </w:p>
        </w:tc>
      </w:tr>
      <w:tr w:rsidR="00323A74" w:rsidRPr="00323A74" w:rsidTr="00BE6AF1">
        <w:trPr>
          <w:trHeight w:val="1555"/>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323A74" w:rsidRPr="00323A74" w:rsidRDefault="00F668CE" w:rsidP="00F668C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w:t>
            </w:r>
            <w:r w:rsidR="00323A74" w:rsidRPr="00323A74">
              <w:rPr>
                <w:rFonts w:ascii="Arial" w:eastAsia="Times New Roman" w:hAnsi="Arial" w:cs="Arial"/>
                <w:color w:val="000000"/>
                <w:sz w:val="20"/>
                <w:szCs w:val="20"/>
                <w:lang w:eastAsia="en-GB"/>
              </w:rPr>
              <w:t>. Private Rented Sector Housing – As part of the regeneration plans, the council is looking at building homes which could then be rented to private tenants.</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center"/>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center"/>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350</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350</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350</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2,000</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w:t>
            </w:r>
          </w:p>
        </w:tc>
        <w:tc>
          <w:tcPr>
            <w:tcW w:w="903"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2,350</w:t>
            </w:r>
          </w:p>
        </w:tc>
        <w:tc>
          <w:tcPr>
            <w:tcW w:w="4645" w:type="dxa"/>
            <w:tcBorders>
              <w:top w:val="nil"/>
              <w:left w:val="nil"/>
              <w:bottom w:val="single" w:sz="4" w:space="0" w:color="auto"/>
              <w:right w:val="single" w:sz="4" w:space="0" w:color="auto"/>
            </w:tcBorders>
            <w:shd w:val="clear" w:color="auto" w:fill="auto"/>
            <w:vAlign w:val="center"/>
            <w:hideMark/>
          </w:tcPr>
          <w:p w:rsidR="00323A74" w:rsidRPr="00323A74" w:rsidRDefault="00323A74" w:rsidP="00BE6AF1">
            <w:pPr>
              <w:spacing w:after="0" w:line="240" w:lineRule="auto"/>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 xml:space="preserve">This saving is based on the Regeneration project.  In the interim and until there is a rental stream from private sector leased </w:t>
            </w:r>
            <w:proofErr w:type="gramStart"/>
            <w:r w:rsidRPr="00323A74">
              <w:rPr>
                <w:rFonts w:ascii="Arial" w:eastAsia="Times New Roman" w:hAnsi="Arial" w:cs="Arial"/>
                <w:color w:val="000000"/>
                <w:sz w:val="20"/>
                <w:szCs w:val="20"/>
                <w:lang w:eastAsia="en-GB"/>
              </w:rPr>
              <w:t>properties,</w:t>
            </w:r>
            <w:proofErr w:type="gramEnd"/>
            <w:r w:rsidRPr="00323A74">
              <w:rPr>
                <w:rFonts w:ascii="Arial" w:eastAsia="Times New Roman" w:hAnsi="Arial" w:cs="Arial"/>
                <w:color w:val="000000"/>
                <w:sz w:val="20"/>
                <w:szCs w:val="20"/>
                <w:lang w:eastAsia="en-GB"/>
              </w:rPr>
              <w:t xml:space="preserve"> the saving is covered from within the MRP </w:t>
            </w:r>
            <w:r w:rsidR="00BE6AF1">
              <w:rPr>
                <w:rFonts w:ascii="Arial" w:eastAsia="Times New Roman" w:hAnsi="Arial" w:cs="Arial"/>
                <w:color w:val="000000"/>
                <w:sz w:val="20"/>
                <w:szCs w:val="20"/>
                <w:lang w:eastAsia="en-GB"/>
              </w:rPr>
              <w:t>capacity that was</w:t>
            </w:r>
            <w:r w:rsidRPr="00323A74">
              <w:rPr>
                <w:rFonts w:ascii="Arial" w:eastAsia="Times New Roman" w:hAnsi="Arial" w:cs="Arial"/>
                <w:color w:val="000000"/>
                <w:sz w:val="20"/>
                <w:szCs w:val="20"/>
                <w:lang w:eastAsia="en-GB"/>
              </w:rPr>
              <w:t xml:space="preserve"> </w:t>
            </w:r>
            <w:r w:rsidR="00974D80" w:rsidRPr="00323A74">
              <w:rPr>
                <w:rFonts w:ascii="Arial" w:eastAsia="Times New Roman" w:hAnsi="Arial" w:cs="Arial"/>
                <w:color w:val="000000"/>
                <w:sz w:val="20"/>
                <w:szCs w:val="20"/>
                <w:lang w:eastAsia="en-GB"/>
              </w:rPr>
              <w:t>established</w:t>
            </w:r>
            <w:r w:rsidRPr="00323A74">
              <w:rPr>
                <w:rFonts w:ascii="Arial" w:eastAsia="Times New Roman" w:hAnsi="Arial" w:cs="Arial"/>
                <w:color w:val="000000"/>
                <w:sz w:val="20"/>
                <w:szCs w:val="20"/>
                <w:lang w:eastAsia="en-GB"/>
              </w:rPr>
              <w:t xml:space="preserve"> to fund the Regeneration project until the cash flow is </w:t>
            </w:r>
            <w:r w:rsidR="00974D80" w:rsidRPr="00323A74">
              <w:rPr>
                <w:rFonts w:ascii="Arial" w:eastAsia="Times New Roman" w:hAnsi="Arial" w:cs="Arial"/>
                <w:color w:val="000000"/>
                <w:sz w:val="20"/>
                <w:szCs w:val="20"/>
                <w:lang w:eastAsia="en-GB"/>
              </w:rPr>
              <w:t>established</w:t>
            </w:r>
            <w:r w:rsidRPr="00323A74">
              <w:rPr>
                <w:rFonts w:ascii="Arial" w:eastAsia="Times New Roman" w:hAnsi="Arial" w:cs="Arial"/>
                <w:color w:val="000000"/>
                <w:sz w:val="20"/>
                <w:szCs w:val="20"/>
                <w:lang w:eastAsia="en-GB"/>
              </w:rPr>
              <w:t xml:space="preserve">.  </w:t>
            </w:r>
          </w:p>
        </w:tc>
      </w:tr>
      <w:tr w:rsidR="00323A74" w:rsidRPr="00323A74" w:rsidTr="00F668CE">
        <w:trPr>
          <w:trHeight w:val="1725"/>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323A74" w:rsidRPr="00323A74" w:rsidRDefault="00F668CE" w:rsidP="00974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w:t>
            </w:r>
            <w:r w:rsidR="00323A74" w:rsidRPr="00323A74">
              <w:rPr>
                <w:rFonts w:ascii="Arial" w:eastAsia="Times New Roman" w:hAnsi="Arial" w:cs="Arial"/>
                <w:color w:val="000000"/>
                <w:sz w:val="20"/>
                <w:szCs w:val="20"/>
                <w:lang w:eastAsia="en-GB"/>
              </w:rPr>
              <w:t>. Property Purc</w:t>
            </w:r>
            <w:r w:rsidR="00974D80">
              <w:rPr>
                <w:rFonts w:ascii="Arial" w:eastAsia="Times New Roman" w:hAnsi="Arial" w:cs="Arial"/>
                <w:color w:val="000000"/>
                <w:sz w:val="20"/>
                <w:szCs w:val="20"/>
                <w:lang w:eastAsia="en-GB"/>
              </w:rPr>
              <w:t xml:space="preserve">hase Initiative - Purchasing </w:t>
            </w:r>
            <w:r w:rsidR="00323A74" w:rsidRPr="00323A74">
              <w:rPr>
                <w:rFonts w:ascii="Arial" w:eastAsia="Times New Roman" w:hAnsi="Arial" w:cs="Arial"/>
                <w:color w:val="000000"/>
                <w:sz w:val="20"/>
                <w:szCs w:val="20"/>
                <w:lang w:eastAsia="en-GB"/>
              </w:rPr>
              <w:t>properties to increase supply of good quality temporary accommodation and mitigate homelessness costs.</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center"/>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230</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31</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261</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261</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FF0000"/>
                <w:sz w:val="20"/>
                <w:szCs w:val="20"/>
                <w:lang w:eastAsia="en-GB"/>
              </w:rPr>
              <w:t>(2)</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42</w:t>
            </w:r>
          </w:p>
        </w:tc>
        <w:tc>
          <w:tcPr>
            <w:tcW w:w="903"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301</w:t>
            </w:r>
          </w:p>
        </w:tc>
        <w:tc>
          <w:tcPr>
            <w:tcW w:w="4645" w:type="dxa"/>
            <w:tcBorders>
              <w:top w:val="nil"/>
              <w:left w:val="nil"/>
              <w:bottom w:val="single" w:sz="4" w:space="0" w:color="auto"/>
              <w:right w:val="single" w:sz="4" w:space="0" w:color="auto"/>
            </w:tcBorders>
            <w:shd w:val="clear" w:color="auto" w:fill="auto"/>
            <w:vAlign w:val="center"/>
            <w:hideMark/>
          </w:tcPr>
          <w:p w:rsidR="00323A74" w:rsidRPr="00323A74" w:rsidRDefault="00323A74" w:rsidP="00F668CE">
            <w:pPr>
              <w:spacing w:after="0" w:line="240" w:lineRule="auto"/>
              <w:rPr>
                <w:rFonts w:ascii="Arial" w:eastAsia="Times New Roman" w:hAnsi="Arial" w:cs="Arial"/>
                <w:sz w:val="20"/>
                <w:szCs w:val="20"/>
                <w:lang w:eastAsia="en-GB"/>
              </w:rPr>
            </w:pPr>
            <w:r w:rsidRPr="00323A74">
              <w:rPr>
                <w:rFonts w:ascii="Arial" w:eastAsia="Times New Roman" w:hAnsi="Arial" w:cs="Arial"/>
                <w:sz w:val="20"/>
                <w:szCs w:val="20"/>
                <w:lang w:eastAsia="en-GB"/>
              </w:rPr>
              <w:t>This saving relates to the purchase of 100 homes in Harrow and neighbouring areas, which will be used to temporary accommodation purposes with a saving to come through as a result of savings in Bed and Breakfast costs as well as private sector leasing costs.  The first 100 properties have been identified and secured with vendors. As of July 2017, 74 properties have been purchased and 56 let.</w:t>
            </w:r>
          </w:p>
        </w:tc>
      </w:tr>
      <w:tr w:rsidR="00323A74" w:rsidRPr="00323A74" w:rsidTr="00F668CE">
        <w:trPr>
          <w:trHeight w:val="1266"/>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323A74" w:rsidRPr="00323A74" w:rsidRDefault="00F668CE" w:rsidP="00974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9</w:t>
            </w:r>
            <w:r w:rsidR="00323A74" w:rsidRPr="00323A74">
              <w:rPr>
                <w:rFonts w:ascii="Arial" w:eastAsia="Times New Roman" w:hAnsi="Arial" w:cs="Arial"/>
                <w:color w:val="000000"/>
                <w:sz w:val="20"/>
                <w:szCs w:val="20"/>
                <w:lang w:eastAsia="en-GB"/>
              </w:rPr>
              <w:t xml:space="preserve">. Harrow School Improvement Partnership </w:t>
            </w:r>
            <w:r w:rsidR="00974D80">
              <w:rPr>
                <w:rFonts w:ascii="Arial" w:eastAsia="Times New Roman" w:hAnsi="Arial" w:cs="Arial"/>
                <w:color w:val="000000"/>
                <w:sz w:val="20"/>
                <w:szCs w:val="20"/>
                <w:lang w:eastAsia="en-GB"/>
              </w:rPr>
              <w:t>–</w:t>
            </w:r>
            <w:r w:rsidR="00323A74" w:rsidRPr="00323A74">
              <w:rPr>
                <w:rFonts w:ascii="Arial" w:eastAsia="Times New Roman" w:hAnsi="Arial" w:cs="Arial"/>
                <w:color w:val="000000"/>
                <w:sz w:val="20"/>
                <w:szCs w:val="20"/>
                <w:lang w:eastAsia="en-GB"/>
              </w:rPr>
              <w:t xml:space="preserve"> </w:t>
            </w:r>
            <w:r w:rsidR="00974D80">
              <w:rPr>
                <w:rFonts w:ascii="Arial" w:eastAsia="Times New Roman" w:hAnsi="Arial" w:cs="Arial"/>
                <w:color w:val="000000"/>
                <w:sz w:val="20"/>
                <w:szCs w:val="20"/>
                <w:lang w:eastAsia="en-GB"/>
              </w:rPr>
              <w:t>full cost</w:t>
            </w:r>
            <w:r w:rsidR="00323A74" w:rsidRPr="00323A74">
              <w:rPr>
                <w:rFonts w:ascii="Arial" w:eastAsia="Times New Roman" w:hAnsi="Arial" w:cs="Arial"/>
                <w:color w:val="000000"/>
                <w:sz w:val="20"/>
                <w:szCs w:val="20"/>
                <w:lang w:eastAsia="en-GB"/>
              </w:rPr>
              <w:t xml:space="preserve"> recovery </w:t>
            </w:r>
            <w:r w:rsidR="00974D80">
              <w:rPr>
                <w:rFonts w:ascii="Arial" w:eastAsia="Times New Roman" w:hAnsi="Arial" w:cs="Arial"/>
                <w:color w:val="000000"/>
                <w:sz w:val="20"/>
                <w:szCs w:val="20"/>
                <w:lang w:eastAsia="en-GB"/>
              </w:rPr>
              <w:t>of the service</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center"/>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130</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center"/>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130</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130</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w:t>
            </w:r>
          </w:p>
        </w:tc>
        <w:tc>
          <w:tcPr>
            <w:tcW w:w="903"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130</w:t>
            </w:r>
          </w:p>
        </w:tc>
        <w:tc>
          <w:tcPr>
            <w:tcW w:w="4645" w:type="dxa"/>
            <w:tcBorders>
              <w:top w:val="nil"/>
              <w:left w:val="nil"/>
              <w:bottom w:val="single" w:sz="4" w:space="0" w:color="auto"/>
              <w:right w:val="single" w:sz="4" w:space="0" w:color="auto"/>
            </w:tcBorders>
            <w:shd w:val="clear" w:color="auto" w:fill="auto"/>
            <w:vAlign w:val="center"/>
            <w:hideMark/>
          </w:tcPr>
          <w:p w:rsidR="00323A74" w:rsidRPr="00323A74" w:rsidRDefault="00323A74" w:rsidP="00F668CE">
            <w:pPr>
              <w:spacing w:after="0" w:line="240" w:lineRule="auto"/>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Significant reductions to income in 2016/17 meant that this saving was not achieved. A new operating model for HSIP is being developed to ensure that the service is financially sustainable going forward.</w:t>
            </w:r>
          </w:p>
        </w:tc>
      </w:tr>
      <w:tr w:rsidR="00323A74" w:rsidRPr="00323A74" w:rsidTr="00974D80">
        <w:trPr>
          <w:trHeight w:val="1114"/>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323A74" w:rsidRPr="00323A74" w:rsidRDefault="00F668CE" w:rsidP="00F668C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w:t>
            </w:r>
            <w:r w:rsidR="00323A74" w:rsidRPr="00323A74">
              <w:rPr>
                <w:rFonts w:ascii="Arial" w:eastAsia="Times New Roman" w:hAnsi="Arial" w:cs="Arial"/>
                <w:color w:val="000000"/>
                <w:sz w:val="20"/>
                <w:szCs w:val="20"/>
                <w:lang w:eastAsia="en-GB"/>
              </w:rPr>
              <w:t xml:space="preserve">. Project Phoenix </w:t>
            </w:r>
            <w:r w:rsidR="00974D80">
              <w:rPr>
                <w:rFonts w:ascii="Arial" w:eastAsia="Times New Roman" w:hAnsi="Arial" w:cs="Arial"/>
                <w:color w:val="000000"/>
                <w:sz w:val="20"/>
                <w:szCs w:val="20"/>
                <w:lang w:eastAsia="en-GB"/>
              </w:rPr>
              <w:t>– a range of commercial initiatives led by the community directorate</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center"/>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115</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520</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635</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647</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FF0000"/>
                <w:sz w:val="20"/>
                <w:szCs w:val="20"/>
                <w:lang w:eastAsia="en-GB"/>
              </w:rPr>
              <w:t>(12)</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1,525</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w:t>
            </w:r>
          </w:p>
        </w:tc>
        <w:tc>
          <w:tcPr>
            <w:tcW w:w="903"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2,160</w:t>
            </w:r>
          </w:p>
        </w:tc>
        <w:tc>
          <w:tcPr>
            <w:tcW w:w="4645" w:type="dxa"/>
            <w:tcBorders>
              <w:top w:val="nil"/>
              <w:left w:val="nil"/>
              <w:bottom w:val="single" w:sz="4" w:space="0" w:color="auto"/>
              <w:right w:val="single" w:sz="4" w:space="0" w:color="auto"/>
            </w:tcBorders>
            <w:shd w:val="clear" w:color="auto" w:fill="auto"/>
            <w:vAlign w:val="center"/>
            <w:hideMark/>
          </w:tcPr>
          <w:p w:rsidR="00323A74" w:rsidRPr="00323A74" w:rsidRDefault="00323A74" w:rsidP="00AD6B34">
            <w:pPr>
              <w:spacing w:after="0" w:line="240" w:lineRule="auto"/>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 xml:space="preserve">The project covers a number of initiatives such as waste services, the training academy, gardening services, </w:t>
            </w:r>
            <w:proofErr w:type="gramStart"/>
            <w:r w:rsidRPr="00323A74">
              <w:rPr>
                <w:rFonts w:ascii="Arial" w:eastAsia="Times New Roman" w:hAnsi="Arial" w:cs="Arial"/>
                <w:color w:val="000000"/>
                <w:sz w:val="20"/>
                <w:szCs w:val="20"/>
                <w:lang w:eastAsia="en-GB"/>
              </w:rPr>
              <w:t>advertising</w:t>
            </w:r>
            <w:proofErr w:type="gramEnd"/>
            <w:r w:rsidRPr="00323A74">
              <w:rPr>
                <w:rFonts w:ascii="Arial" w:eastAsia="Times New Roman" w:hAnsi="Arial" w:cs="Arial"/>
                <w:color w:val="000000"/>
                <w:sz w:val="20"/>
                <w:szCs w:val="20"/>
                <w:lang w:eastAsia="en-GB"/>
              </w:rPr>
              <w:t xml:space="preserve"> </w:t>
            </w:r>
            <w:r w:rsidR="00AD6B34">
              <w:rPr>
                <w:rFonts w:ascii="Arial" w:eastAsia="Times New Roman" w:hAnsi="Arial" w:cs="Arial"/>
                <w:color w:val="000000"/>
                <w:sz w:val="20"/>
                <w:szCs w:val="20"/>
                <w:lang w:eastAsia="en-GB"/>
              </w:rPr>
              <w:t>on</w:t>
            </w:r>
            <w:r w:rsidRPr="00323A74">
              <w:rPr>
                <w:rFonts w:ascii="Arial" w:eastAsia="Times New Roman" w:hAnsi="Arial" w:cs="Arial"/>
                <w:color w:val="000000"/>
                <w:sz w:val="20"/>
                <w:szCs w:val="20"/>
                <w:lang w:eastAsia="en-GB"/>
              </w:rPr>
              <w:t xml:space="preserve"> </w:t>
            </w:r>
            <w:r w:rsidR="00AD6B34">
              <w:rPr>
                <w:rFonts w:ascii="Arial" w:eastAsia="Times New Roman" w:hAnsi="Arial" w:cs="Arial"/>
                <w:color w:val="000000"/>
                <w:sz w:val="20"/>
                <w:szCs w:val="20"/>
                <w:lang w:eastAsia="en-GB"/>
              </w:rPr>
              <w:t>c</w:t>
            </w:r>
            <w:r w:rsidRPr="00323A74">
              <w:rPr>
                <w:rFonts w:ascii="Arial" w:eastAsia="Times New Roman" w:hAnsi="Arial" w:cs="Arial"/>
                <w:color w:val="000000"/>
                <w:sz w:val="20"/>
                <w:szCs w:val="20"/>
                <w:lang w:eastAsia="en-GB"/>
              </w:rPr>
              <w:t>ouncil assets, transport commercialisation and catering services.</w:t>
            </w:r>
          </w:p>
        </w:tc>
      </w:tr>
      <w:tr w:rsidR="00323A74" w:rsidRPr="00323A74" w:rsidTr="00F668CE">
        <w:trPr>
          <w:trHeight w:val="1140"/>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323A74" w:rsidRPr="00323A74" w:rsidRDefault="00F668CE" w:rsidP="00974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 Harrow Careline</w:t>
            </w:r>
            <w:r w:rsidR="00323A74" w:rsidRPr="00323A74">
              <w:rPr>
                <w:rFonts w:ascii="Arial" w:eastAsia="Times New Roman" w:hAnsi="Arial" w:cs="Arial"/>
                <w:color w:val="000000"/>
                <w:sz w:val="20"/>
                <w:szCs w:val="20"/>
                <w:lang w:eastAsia="en-GB"/>
              </w:rPr>
              <w:t xml:space="preserve"> – </w:t>
            </w:r>
            <w:r w:rsidR="00974D80">
              <w:rPr>
                <w:rFonts w:ascii="Arial" w:eastAsia="Times New Roman" w:hAnsi="Arial" w:cs="Arial"/>
                <w:color w:val="000000"/>
                <w:sz w:val="20"/>
                <w:szCs w:val="20"/>
                <w:lang w:eastAsia="en-GB"/>
              </w:rPr>
              <w:t>a personal alarm service to hep elderly and vulnerable people</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center"/>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15</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80</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95</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53</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42</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100</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100</w:t>
            </w:r>
          </w:p>
        </w:tc>
        <w:tc>
          <w:tcPr>
            <w:tcW w:w="903"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295</w:t>
            </w:r>
          </w:p>
        </w:tc>
        <w:tc>
          <w:tcPr>
            <w:tcW w:w="4645" w:type="dxa"/>
            <w:tcBorders>
              <w:top w:val="nil"/>
              <w:left w:val="nil"/>
              <w:bottom w:val="single" w:sz="4" w:space="0" w:color="auto"/>
              <w:right w:val="single" w:sz="4" w:space="0" w:color="auto"/>
            </w:tcBorders>
            <w:shd w:val="clear" w:color="auto" w:fill="auto"/>
            <w:vAlign w:val="center"/>
            <w:hideMark/>
          </w:tcPr>
          <w:p w:rsidR="00323A74" w:rsidRPr="00323A74" w:rsidRDefault="00323A74" w:rsidP="00F668CE">
            <w:pPr>
              <w:spacing w:after="0" w:line="240" w:lineRule="auto"/>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The service has increased its client base with new business from the start of the financial year generating £53k on new income since Apr 17. The service does however does need to continue generating further income in order to achieve its overall income budget target.</w:t>
            </w:r>
          </w:p>
        </w:tc>
      </w:tr>
      <w:tr w:rsidR="00323A74" w:rsidRPr="00323A74" w:rsidTr="00F668CE">
        <w:trPr>
          <w:trHeight w:val="615"/>
        </w:trPr>
        <w:tc>
          <w:tcPr>
            <w:tcW w:w="2885"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rsidR="00323A74" w:rsidRPr="00323A74" w:rsidRDefault="00323A74" w:rsidP="00F668CE">
            <w:pPr>
              <w:spacing w:after="0" w:line="240" w:lineRule="auto"/>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Total</w:t>
            </w:r>
          </w:p>
        </w:tc>
        <w:tc>
          <w:tcPr>
            <w:tcW w:w="902" w:type="dxa"/>
            <w:tcBorders>
              <w:top w:val="nil"/>
              <w:left w:val="nil"/>
              <w:bottom w:val="single" w:sz="4" w:space="0" w:color="auto"/>
              <w:right w:val="single" w:sz="4" w:space="0" w:color="auto"/>
            </w:tcBorders>
            <w:shd w:val="clear" w:color="auto" w:fill="8DB3E2" w:themeFill="text2" w:themeFillTint="66"/>
            <w:noWrap/>
            <w:vAlign w:val="center"/>
            <w:hideMark/>
          </w:tcPr>
          <w:p w:rsidR="00323A74" w:rsidRPr="00323A74" w:rsidRDefault="00323A74" w:rsidP="00F668CE">
            <w:pPr>
              <w:spacing w:after="0" w:line="240" w:lineRule="auto"/>
              <w:jc w:val="right"/>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294</w:t>
            </w:r>
          </w:p>
        </w:tc>
        <w:tc>
          <w:tcPr>
            <w:tcW w:w="902" w:type="dxa"/>
            <w:tcBorders>
              <w:top w:val="nil"/>
              <w:left w:val="nil"/>
              <w:bottom w:val="single" w:sz="4" w:space="0" w:color="auto"/>
              <w:right w:val="single" w:sz="4" w:space="0" w:color="auto"/>
            </w:tcBorders>
            <w:shd w:val="clear" w:color="auto" w:fill="8DB3E2" w:themeFill="text2" w:themeFillTint="66"/>
            <w:noWrap/>
            <w:vAlign w:val="center"/>
            <w:hideMark/>
          </w:tcPr>
          <w:p w:rsidR="00323A74" w:rsidRPr="00323A74" w:rsidRDefault="00323A74" w:rsidP="00F668CE">
            <w:pPr>
              <w:spacing w:after="0" w:line="240" w:lineRule="auto"/>
              <w:jc w:val="right"/>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982</w:t>
            </w:r>
          </w:p>
        </w:tc>
        <w:tc>
          <w:tcPr>
            <w:tcW w:w="902" w:type="dxa"/>
            <w:tcBorders>
              <w:top w:val="nil"/>
              <w:left w:val="nil"/>
              <w:bottom w:val="single" w:sz="4" w:space="0" w:color="auto"/>
              <w:right w:val="single" w:sz="4" w:space="0" w:color="auto"/>
            </w:tcBorders>
            <w:shd w:val="clear" w:color="auto" w:fill="8DB3E2" w:themeFill="text2" w:themeFillTint="66"/>
            <w:noWrap/>
            <w:vAlign w:val="center"/>
            <w:hideMark/>
          </w:tcPr>
          <w:p w:rsidR="00323A74" w:rsidRPr="00323A74" w:rsidRDefault="00323A74" w:rsidP="00F668CE">
            <w:pPr>
              <w:spacing w:after="0" w:line="240" w:lineRule="auto"/>
              <w:jc w:val="right"/>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2,226</w:t>
            </w:r>
          </w:p>
        </w:tc>
        <w:tc>
          <w:tcPr>
            <w:tcW w:w="902" w:type="dxa"/>
            <w:tcBorders>
              <w:top w:val="nil"/>
              <w:left w:val="nil"/>
              <w:bottom w:val="single" w:sz="4" w:space="0" w:color="auto"/>
              <w:right w:val="single" w:sz="4" w:space="0" w:color="auto"/>
            </w:tcBorders>
            <w:shd w:val="clear" w:color="auto" w:fill="8DB3E2" w:themeFill="text2" w:themeFillTint="66"/>
            <w:noWrap/>
            <w:vAlign w:val="center"/>
            <w:hideMark/>
          </w:tcPr>
          <w:p w:rsidR="00323A74" w:rsidRPr="00323A74" w:rsidRDefault="00323A74" w:rsidP="00F668CE">
            <w:pPr>
              <w:spacing w:after="0" w:line="240" w:lineRule="auto"/>
              <w:jc w:val="right"/>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3,502</w:t>
            </w:r>
          </w:p>
        </w:tc>
        <w:tc>
          <w:tcPr>
            <w:tcW w:w="902" w:type="dxa"/>
            <w:tcBorders>
              <w:top w:val="nil"/>
              <w:left w:val="nil"/>
              <w:bottom w:val="single" w:sz="4" w:space="0" w:color="auto"/>
              <w:right w:val="single" w:sz="4" w:space="0" w:color="auto"/>
            </w:tcBorders>
            <w:shd w:val="clear" w:color="auto" w:fill="8DB3E2" w:themeFill="text2" w:themeFillTint="66"/>
            <w:noWrap/>
            <w:vAlign w:val="center"/>
            <w:hideMark/>
          </w:tcPr>
          <w:p w:rsidR="00323A74" w:rsidRPr="00323A74" w:rsidRDefault="00323A74" w:rsidP="00F668CE">
            <w:pPr>
              <w:spacing w:after="0" w:line="240" w:lineRule="auto"/>
              <w:jc w:val="right"/>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2,466</w:t>
            </w:r>
          </w:p>
        </w:tc>
        <w:tc>
          <w:tcPr>
            <w:tcW w:w="902" w:type="dxa"/>
            <w:tcBorders>
              <w:top w:val="nil"/>
              <w:left w:val="nil"/>
              <w:bottom w:val="single" w:sz="4" w:space="0" w:color="auto"/>
              <w:right w:val="single" w:sz="4" w:space="0" w:color="auto"/>
            </w:tcBorders>
            <w:shd w:val="clear" w:color="auto" w:fill="8DB3E2" w:themeFill="text2" w:themeFillTint="66"/>
            <w:noWrap/>
            <w:vAlign w:val="center"/>
            <w:hideMark/>
          </w:tcPr>
          <w:p w:rsidR="00323A74" w:rsidRPr="00323A74" w:rsidRDefault="00323A74" w:rsidP="00F668CE">
            <w:pPr>
              <w:spacing w:after="0" w:line="240" w:lineRule="auto"/>
              <w:jc w:val="right"/>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1,036</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7,311</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4,242</w:t>
            </w:r>
          </w:p>
        </w:tc>
        <w:tc>
          <w:tcPr>
            <w:tcW w:w="903"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15,055</w:t>
            </w:r>
          </w:p>
        </w:tc>
        <w:tc>
          <w:tcPr>
            <w:tcW w:w="4645" w:type="dxa"/>
            <w:tcBorders>
              <w:top w:val="nil"/>
              <w:left w:val="nil"/>
              <w:bottom w:val="single" w:sz="4" w:space="0" w:color="auto"/>
              <w:right w:val="single" w:sz="4" w:space="0" w:color="auto"/>
            </w:tcBorders>
            <w:shd w:val="clear" w:color="auto" w:fill="8DB3E2" w:themeFill="text2" w:themeFillTint="66"/>
            <w:vAlign w:val="center"/>
            <w:hideMark/>
          </w:tcPr>
          <w:p w:rsidR="00323A74" w:rsidRPr="00323A74" w:rsidRDefault="00323A74" w:rsidP="00F668CE">
            <w:pPr>
              <w:spacing w:after="0" w:line="240" w:lineRule="auto"/>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 xml:space="preserve"> </w:t>
            </w:r>
          </w:p>
        </w:tc>
      </w:tr>
      <w:tr w:rsidR="00323A74" w:rsidRPr="00323A74" w:rsidTr="00974D80">
        <w:trPr>
          <w:trHeight w:val="1247"/>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323A74" w:rsidRPr="00323A74" w:rsidRDefault="00974D80" w:rsidP="00F668C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13. </w:t>
            </w:r>
            <w:r w:rsidR="00323A74" w:rsidRPr="00323A74">
              <w:rPr>
                <w:rFonts w:ascii="Arial" w:eastAsia="Times New Roman" w:hAnsi="Arial" w:cs="Arial"/>
                <w:color w:val="000000"/>
                <w:sz w:val="20"/>
                <w:szCs w:val="20"/>
                <w:lang w:eastAsia="en-GB"/>
              </w:rPr>
              <w:t>Pan Organisation Savings</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center"/>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220</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220</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220</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w:t>
            </w:r>
          </w:p>
        </w:tc>
        <w:tc>
          <w:tcPr>
            <w:tcW w:w="903"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220</w:t>
            </w:r>
          </w:p>
        </w:tc>
        <w:tc>
          <w:tcPr>
            <w:tcW w:w="4645" w:type="dxa"/>
            <w:tcBorders>
              <w:top w:val="nil"/>
              <w:left w:val="nil"/>
              <w:bottom w:val="single" w:sz="4" w:space="0" w:color="auto"/>
              <w:right w:val="single" w:sz="4" w:space="0" w:color="auto"/>
            </w:tcBorders>
            <w:shd w:val="clear" w:color="auto" w:fill="auto"/>
            <w:vAlign w:val="center"/>
            <w:hideMark/>
          </w:tcPr>
          <w:p w:rsidR="00323A74" w:rsidRPr="00323A74" w:rsidRDefault="00323A74" w:rsidP="00F668CE">
            <w:pPr>
              <w:spacing w:after="0" w:line="240" w:lineRule="auto"/>
              <w:rPr>
                <w:rFonts w:ascii="Arial" w:eastAsia="Times New Roman" w:hAnsi="Arial" w:cs="Arial"/>
                <w:sz w:val="20"/>
                <w:szCs w:val="20"/>
                <w:lang w:eastAsia="en-GB"/>
              </w:rPr>
            </w:pPr>
            <w:r w:rsidRPr="00323A74">
              <w:rPr>
                <w:rFonts w:ascii="Arial" w:eastAsia="Times New Roman" w:hAnsi="Arial" w:cs="Arial"/>
                <w:sz w:val="20"/>
                <w:szCs w:val="20"/>
                <w:lang w:eastAsia="en-GB"/>
              </w:rPr>
              <w:t xml:space="preserve">The Procurement Service negotiated a new contract based </w:t>
            </w:r>
            <w:r w:rsidRPr="00323A74">
              <w:rPr>
                <w:rFonts w:ascii="Arial" w:eastAsia="Times New Roman" w:hAnsi="Arial" w:cs="Arial"/>
                <w:color w:val="000000"/>
                <w:sz w:val="20"/>
                <w:szCs w:val="20"/>
                <w:lang w:eastAsia="en-GB"/>
              </w:rPr>
              <w:t xml:space="preserve">on a master vendor model which gave </w:t>
            </w:r>
            <w:proofErr w:type="gramStart"/>
            <w:r w:rsidRPr="00323A74">
              <w:rPr>
                <w:rFonts w:ascii="Arial" w:eastAsia="Times New Roman" w:hAnsi="Arial" w:cs="Arial"/>
                <w:color w:val="000000"/>
                <w:sz w:val="20"/>
                <w:szCs w:val="20"/>
                <w:lang w:eastAsia="en-GB"/>
              </w:rPr>
              <w:t>one main provider exclusivity</w:t>
            </w:r>
            <w:proofErr w:type="gramEnd"/>
            <w:r w:rsidRPr="00323A74">
              <w:rPr>
                <w:rFonts w:ascii="Arial" w:eastAsia="Times New Roman" w:hAnsi="Arial" w:cs="Arial"/>
                <w:color w:val="000000"/>
                <w:sz w:val="20"/>
                <w:szCs w:val="20"/>
                <w:lang w:eastAsia="en-GB"/>
              </w:rPr>
              <w:t xml:space="preserve"> on all vacancies for a period of time in return for reduced mark-up. </w:t>
            </w:r>
          </w:p>
        </w:tc>
      </w:tr>
      <w:tr w:rsidR="00323A74" w:rsidRPr="00323A74" w:rsidTr="00F668CE">
        <w:trPr>
          <w:trHeight w:val="900"/>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323A74" w:rsidRPr="00323A74" w:rsidRDefault="00974D80" w:rsidP="00F668C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14. </w:t>
            </w:r>
            <w:r w:rsidR="00323A74" w:rsidRPr="00323A74">
              <w:rPr>
                <w:rFonts w:ascii="Arial" w:eastAsia="Times New Roman" w:hAnsi="Arial" w:cs="Arial"/>
                <w:color w:val="000000"/>
                <w:sz w:val="20"/>
                <w:szCs w:val="20"/>
                <w:lang w:eastAsia="en-GB"/>
              </w:rPr>
              <w:t xml:space="preserve">Early re-procurement of Agency Staff Contract </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center"/>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150</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150</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150</w:t>
            </w:r>
          </w:p>
        </w:tc>
        <w:tc>
          <w:tcPr>
            <w:tcW w:w="902" w:type="dxa"/>
            <w:tcBorders>
              <w:top w:val="nil"/>
              <w:left w:val="nil"/>
              <w:bottom w:val="single" w:sz="4" w:space="0" w:color="auto"/>
              <w:right w:val="single" w:sz="4" w:space="0" w:color="auto"/>
            </w:tcBorders>
            <w:shd w:val="clear" w:color="auto" w:fill="auto"/>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w:t>
            </w:r>
          </w:p>
        </w:tc>
        <w:tc>
          <w:tcPr>
            <w:tcW w:w="902"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0</w:t>
            </w:r>
          </w:p>
        </w:tc>
        <w:tc>
          <w:tcPr>
            <w:tcW w:w="903" w:type="dxa"/>
            <w:tcBorders>
              <w:top w:val="nil"/>
              <w:left w:val="nil"/>
              <w:bottom w:val="single" w:sz="4" w:space="0" w:color="auto"/>
              <w:right w:val="single" w:sz="4" w:space="0" w:color="auto"/>
            </w:tcBorders>
            <w:shd w:val="clear" w:color="auto" w:fill="D9D9D9" w:themeFill="background1" w:themeFillShade="D9"/>
            <w:noWrap/>
            <w:vAlign w:val="center"/>
            <w:hideMark/>
          </w:tcPr>
          <w:p w:rsidR="00323A74" w:rsidRPr="00323A74" w:rsidRDefault="00323A74" w:rsidP="00F668CE">
            <w:pPr>
              <w:spacing w:after="0" w:line="240" w:lineRule="auto"/>
              <w:jc w:val="right"/>
              <w:rPr>
                <w:rFonts w:ascii="Arial" w:eastAsia="Times New Roman" w:hAnsi="Arial" w:cs="Arial"/>
                <w:color w:val="000000"/>
                <w:sz w:val="20"/>
                <w:szCs w:val="20"/>
                <w:lang w:eastAsia="en-GB"/>
              </w:rPr>
            </w:pPr>
            <w:r w:rsidRPr="00323A74">
              <w:rPr>
                <w:rFonts w:ascii="Arial" w:eastAsia="Times New Roman" w:hAnsi="Arial" w:cs="Arial"/>
                <w:color w:val="000000"/>
                <w:sz w:val="20"/>
                <w:szCs w:val="20"/>
                <w:lang w:eastAsia="en-GB"/>
              </w:rPr>
              <w:t>150</w:t>
            </w:r>
          </w:p>
        </w:tc>
        <w:tc>
          <w:tcPr>
            <w:tcW w:w="4645" w:type="dxa"/>
            <w:tcBorders>
              <w:top w:val="nil"/>
              <w:left w:val="nil"/>
              <w:bottom w:val="single" w:sz="4" w:space="0" w:color="auto"/>
              <w:right w:val="single" w:sz="4" w:space="0" w:color="auto"/>
            </w:tcBorders>
            <w:shd w:val="clear" w:color="auto" w:fill="auto"/>
            <w:vAlign w:val="center"/>
            <w:hideMark/>
          </w:tcPr>
          <w:p w:rsidR="00323A74" w:rsidRPr="00323A74" w:rsidRDefault="00323A74" w:rsidP="00F668CE">
            <w:pPr>
              <w:spacing w:after="0" w:line="240" w:lineRule="auto"/>
              <w:rPr>
                <w:rFonts w:ascii="Arial" w:eastAsia="Times New Roman" w:hAnsi="Arial" w:cs="Arial"/>
                <w:sz w:val="20"/>
                <w:szCs w:val="20"/>
                <w:lang w:eastAsia="en-GB"/>
              </w:rPr>
            </w:pPr>
            <w:r w:rsidRPr="00323A74">
              <w:rPr>
                <w:rFonts w:ascii="Arial" w:eastAsia="Times New Roman" w:hAnsi="Arial" w:cs="Arial"/>
                <w:sz w:val="20"/>
                <w:szCs w:val="20"/>
                <w:lang w:eastAsia="en-GB"/>
              </w:rPr>
              <w:t xml:space="preserve">This will be achieved through i) lower </w:t>
            </w:r>
            <w:r w:rsidR="008B0EA7">
              <w:rPr>
                <w:rFonts w:ascii="Arial" w:eastAsia="Times New Roman" w:hAnsi="Arial" w:cs="Arial"/>
                <w:sz w:val="20"/>
                <w:szCs w:val="20"/>
                <w:lang w:eastAsia="en-GB"/>
              </w:rPr>
              <w:t>agency costs from Pert</w:t>
            </w:r>
            <w:r w:rsidRPr="00323A74">
              <w:rPr>
                <w:rFonts w:ascii="Arial" w:eastAsia="Times New Roman" w:hAnsi="Arial" w:cs="Arial"/>
                <w:sz w:val="20"/>
                <w:szCs w:val="20"/>
                <w:lang w:eastAsia="en-GB"/>
              </w:rPr>
              <w:t>emps (through use of YPO contract which has lower rates)</w:t>
            </w:r>
          </w:p>
        </w:tc>
      </w:tr>
      <w:tr w:rsidR="00323A74" w:rsidRPr="00323A74" w:rsidTr="00F668CE">
        <w:trPr>
          <w:trHeight w:val="650"/>
        </w:trPr>
        <w:tc>
          <w:tcPr>
            <w:tcW w:w="2885"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rsidR="00323A74" w:rsidRPr="00323A74" w:rsidRDefault="00323A74" w:rsidP="00F668CE">
            <w:pPr>
              <w:spacing w:after="0" w:line="240" w:lineRule="auto"/>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Total</w:t>
            </w:r>
          </w:p>
        </w:tc>
        <w:tc>
          <w:tcPr>
            <w:tcW w:w="902" w:type="dxa"/>
            <w:tcBorders>
              <w:top w:val="nil"/>
              <w:left w:val="nil"/>
              <w:bottom w:val="single" w:sz="4" w:space="0" w:color="auto"/>
              <w:right w:val="single" w:sz="4" w:space="0" w:color="auto"/>
            </w:tcBorders>
            <w:shd w:val="clear" w:color="auto" w:fill="8DB3E2" w:themeFill="text2" w:themeFillTint="66"/>
            <w:noWrap/>
            <w:vAlign w:val="center"/>
            <w:hideMark/>
          </w:tcPr>
          <w:p w:rsidR="00323A74" w:rsidRPr="00323A74" w:rsidRDefault="00323A74" w:rsidP="00F668CE">
            <w:pPr>
              <w:spacing w:after="0" w:line="240" w:lineRule="auto"/>
              <w:jc w:val="right"/>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294</w:t>
            </w:r>
          </w:p>
        </w:tc>
        <w:tc>
          <w:tcPr>
            <w:tcW w:w="902" w:type="dxa"/>
            <w:tcBorders>
              <w:top w:val="nil"/>
              <w:left w:val="nil"/>
              <w:bottom w:val="single" w:sz="4" w:space="0" w:color="auto"/>
              <w:right w:val="single" w:sz="4" w:space="0" w:color="auto"/>
            </w:tcBorders>
            <w:shd w:val="clear" w:color="auto" w:fill="8DB3E2" w:themeFill="text2" w:themeFillTint="66"/>
            <w:noWrap/>
            <w:vAlign w:val="center"/>
            <w:hideMark/>
          </w:tcPr>
          <w:p w:rsidR="00323A74" w:rsidRPr="00323A74" w:rsidRDefault="00323A74" w:rsidP="00F668CE">
            <w:pPr>
              <w:spacing w:after="0" w:line="240" w:lineRule="auto"/>
              <w:jc w:val="right"/>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1,202</w:t>
            </w:r>
          </w:p>
        </w:tc>
        <w:tc>
          <w:tcPr>
            <w:tcW w:w="902" w:type="dxa"/>
            <w:tcBorders>
              <w:top w:val="nil"/>
              <w:left w:val="nil"/>
              <w:bottom w:val="single" w:sz="4" w:space="0" w:color="auto"/>
              <w:right w:val="single" w:sz="4" w:space="0" w:color="auto"/>
            </w:tcBorders>
            <w:shd w:val="clear" w:color="auto" w:fill="8DB3E2" w:themeFill="text2" w:themeFillTint="66"/>
            <w:noWrap/>
            <w:vAlign w:val="center"/>
            <w:hideMark/>
          </w:tcPr>
          <w:p w:rsidR="00323A74" w:rsidRPr="00323A74" w:rsidRDefault="00323A74" w:rsidP="00F668CE">
            <w:pPr>
              <w:spacing w:after="0" w:line="240" w:lineRule="auto"/>
              <w:jc w:val="right"/>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2,376</w:t>
            </w:r>
          </w:p>
        </w:tc>
        <w:tc>
          <w:tcPr>
            <w:tcW w:w="902" w:type="dxa"/>
            <w:tcBorders>
              <w:top w:val="nil"/>
              <w:left w:val="nil"/>
              <w:bottom w:val="single" w:sz="4" w:space="0" w:color="auto"/>
              <w:right w:val="single" w:sz="4" w:space="0" w:color="auto"/>
            </w:tcBorders>
            <w:shd w:val="clear" w:color="auto" w:fill="8DB3E2" w:themeFill="text2" w:themeFillTint="66"/>
            <w:noWrap/>
            <w:vAlign w:val="center"/>
            <w:hideMark/>
          </w:tcPr>
          <w:p w:rsidR="00323A74" w:rsidRPr="00323A74" w:rsidRDefault="00323A74" w:rsidP="00F668CE">
            <w:pPr>
              <w:spacing w:after="0" w:line="240" w:lineRule="auto"/>
              <w:jc w:val="right"/>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3,872</w:t>
            </w:r>
          </w:p>
        </w:tc>
        <w:tc>
          <w:tcPr>
            <w:tcW w:w="902" w:type="dxa"/>
            <w:tcBorders>
              <w:top w:val="nil"/>
              <w:left w:val="nil"/>
              <w:bottom w:val="single" w:sz="4" w:space="0" w:color="auto"/>
              <w:right w:val="single" w:sz="4" w:space="0" w:color="auto"/>
            </w:tcBorders>
            <w:shd w:val="clear" w:color="auto" w:fill="8DB3E2" w:themeFill="text2" w:themeFillTint="66"/>
            <w:noWrap/>
            <w:vAlign w:val="center"/>
            <w:hideMark/>
          </w:tcPr>
          <w:p w:rsidR="00323A74" w:rsidRPr="00323A74" w:rsidRDefault="00323A74" w:rsidP="00F668CE">
            <w:pPr>
              <w:spacing w:after="0" w:line="240" w:lineRule="auto"/>
              <w:jc w:val="right"/>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2,836</w:t>
            </w:r>
          </w:p>
        </w:tc>
        <w:tc>
          <w:tcPr>
            <w:tcW w:w="902" w:type="dxa"/>
            <w:tcBorders>
              <w:top w:val="nil"/>
              <w:left w:val="nil"/>
              <w:bottom w:val="single" w:sz="4" w:space="0" w:color="auto"/>
              <w:right w:val="single" w:sz="4" w:space="0" w:color="auto"/>
            </w:tcBorders>
            <w:shd w:val="clear" w:color="auto" w:fill="8DB3E2" w:themeFill="text2" w:themeFillTint="66"/>
            <w:noWrap/>
            <w:vAlign w:val="center"/>
            <w:hideMark/>
          </w:tcPr>
          <w:p w:rsidR="00323A74" w:rsidRPr="00323A74" w:rsidRDefault="00323A74" w:rsidP="00F668CE">
            <w:pPr>
              <w:spacing w:after="0" w:line="240" w:lineRule="auto"/>
              <w:jc w:val="right"/>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1,036</w:t>
            </w:r>
          </w:p>
        </w:tc>
        <w:tc>
          <w:tcPr>
            <w:tcW w:w="902" w:type="dxa"/>
            <w:tcBorders>
              <w:top w:val="nil"/>
              <w:left w:val="nil"/>
              <w:bottom w:val="single" w:sz="4" w:space="0" w:color="auto"/>
              <w:right w:val="single" w:sz="4" w:space="0" w:color="auto"/>
            </w:tcBorders>
            <w:shd w:val="clear" w:color="000000" w:fill="D9D9D9"/>
            <w:noWrap/>
            <w:vAlign w:val="center"/>
            <w:hideMark/>
          </w:tcPr>
          <w:p w:rsidR="00323A74" w:rsidRPr="00323A74" w:rsidRDefault="00323A74" w:rsidP="00F668CE">
            <w:pPr>
              <w:spacing w:after="0" w:line="240" w:lineRule="auto"/>
              <w:jc w:val="right"/>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7,311</w:t>
            </w:r>
          </w:p>
        </w:tc>
        <w:tc>
          <w:tcPr>
            <w:tcW w:w="902" w:type="dxa"/>
            <w:tcBorders>
              <w:top w:val="nil"/>
              <w:left w:val="nil"/>
              <w:bottom w:val="single" w:sz="4" w:space="0" w:color="auto"/>
              <w:right w:val="single" w:sz="4" w:space="0" w:color="auto"/>
            </w:tcBorders>
            <w:shd w:val="clear" w:color="000000" w:fill="D9D9D9"/>
            <w:noWrap/>
            <w:vAlign w:val="center"/>
            <w:hideMark/>
          </w:tcPr>
          <w:p w:rsidR="00323A74" w:rsidRPr="00323A74" w:rsidRDefault="00323A74" w:rsidP="00F668CE">
            <w:pPr>
              <w:spacing w:after="0" w:line="240" w:lineRule="auto"/>
              <w:jc w:val="right"/>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4,242</w:t>
            </w:r>
          </w:p>
        </w:tc>
        <w:tc>
          <w:tcPr>
            <w:tcW w:w="903" w:type="dxa"/>
            <w:tcBorders>
              <w:top w:val="nil"/>
              <w:left w:val="nil"/>
              <w:bottom w:val="single" w:sz="4" w:space="0" w:color="auto"/>
              <w:right w:val="single" w:sz="4" w:space="0" w:color="auto"/>
            </w:tcBorders>
            <w:shd w:val="clear" w:color="000000" w:fill="D9D9D9"/>
            <w:noWrap/>
            <w:vAlign w:val="center"/>
            <w:hideMark/>
          </w:tcPr>
          <w:p w:rsidR="00323A74" w:rsidRPr="00323A74" w:rsidRDefault="00323A74" w:rsidP="00F668CE">
            <w:pPr>
              <w:spacing w:after="0" w:line="240" w:lineRule="auto"/>
              <w:jc w:val="right"/>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15,425</w:t>
            </w:r>
          </w:p>
        </w:tc>
        <w:tc>
          <w:tcPr>
            <w:tcW w:w="4645" w:type="dxa"/>
            <w:tcBorders>
              <w:top w:val="nil"/>
              <w:left w:val="nil"/>
              <w:bottom w:val="single" w:sz="4" w:space="0" w:color="auto"/>
              <w:right w:val="single" w:sz="4" w:space="0" w:color="auto"/>
            </w:tcBorders>
            <w:shd w:val="clear" w:color="auto" w:fill="8DB3E2" w:themeFill="text2" w:themeFillTint="66"/>
            <w:vAlign w:val="center"/>
            <w:hideMark/>
          </w:tcPr>
          <w:p w:rsidR="00323A74" w:rsidRPr="00323A74" w:rsidRDefault="00323A74" w:rsidP="00F668CE">
            <w:pPr>
              <w:spacing w:after="0" w:line="240" w:lineRule="auto"/>
              <w:rPr>
                <w:rFonts w:ascii="Arial" w:eastAsia="Times New Roman" w:hAnsi="Arial" w:cs="Arial"/>
                <w:b/>
                <w:bCs/>
                <w:color w:val="000000"/>
                <w:sz w:val="20"/>
                <w:szCs w:val="20"/>
                <w:lang w:eastAsia="en-GB"/>
              </w:rPr>
            </w:pPr>
            <w:r w:rsidRPr="00323A74">
              <w:rPr>
                <w:rFonts w:ascii="Arial" w:eastAsia="Times New Roman" w:hAnsi="Arial" w:cs="Arial"/>
                <w:b/>
                <w:bCs/>
                <w:color w:val="000000"/>
                <w:sz w:val="20"/>
                <w:szCs w:val="20"/>
                <w:lang w:eastAsia="en-GB"/>
              </w:rPr>
              <w:t xml:space="preserve"> </w:t>
            </w:r>
          </w:p>
        </w:tc>
      </w:tr>
    </w:tbl>
    <w:p w:rsidR="00260D43" w:rsidRPr="00323A74" w:rsidRDefault="001637AD" w:rsidP="00974D80"/>
    <w:sectPr w:rsidR="00260D43" w:rsidRPr="00323A74" w:rsidSect="00323A7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8CE" w:rsidRDefault="00F668CE" w:rsidP="00F668CE">
      <w:pPr>
        <w:spacing w:after="0" w:line="240" w:lineRule="auto"/>
      </w:pPr>
      <w:r>
        <w:separator/>
      </w:r>
    </w:p>
  </w:endnote>
  <w:endnote w:type="continuationSeparator" w:id="0">
    <w:p w:rsidR="00F668CE" w:rsidRDefault="00F668CE" w:rsidP="00F66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8CE" w:rsidRDefault="00F668CE" w:rsidP="00F668CE">
      <w:pPr>
        <w:spacing w:after="0" w:line="240" w:lineRule="auto"/>
      </w:pPr>
      <w:r>
        <w:separator/>
      </w:r>
    </w:p>
  </w:footnote>
  <w:footnote w:type="continuationSeparator" w:id="0">
    <w:p w:rsidR="00F668CE" w:rsidRDefault="00F668CE" w:rsidP="00F668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74"/>
    <w:rsid w:val="00155641"/>
    <w:rsid w:val="001637AD"/>
    <w:rsid w:val="00323A74"/>
    <w:rsid w:val="0033379F"/>
    <w:rsid w:val="008B0EA7"/>
    <w:rsid w:val="00974D80"/>
    <w:rsid w:val="009F124D"/>
    <w:rsid w:val="00A83D65"/>
    <w:rsid w:val="00AD6B34"/>
    <w:rsid w:val="00BE6AF1"/>
    <w:rsid w:val="00C0474F"/>
    <w:rsid w:val="00F66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8CE"/>
  </w:style>
  <w:style w:type="paragraph" w:styleId="Footer">
    <w:name w:val="footer"/>
    <w:basedOn w:val="Normal"/>
    <w:link w:val="FooterChar"/>
    <w:uiPriority w:val="99"/>
    <w:unhideWhenUsed/>
    <w:rsid w:val="00F66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8CE"/>
  </w:style>
  <w:style w:type="paragraph" w:styleId="BalloonText">
    <w:name w:val="Balloon Text"/>
    <w:basedOn w:val="Normal"/>
    <w:link w:val="BalloonTextChar"/>
    <w:uiPriority w:val="99"/>
    <w:semiHidden/>
    <w:unhideWhenUsed/>
    <w:rsid w:val="00F66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8CE"/>
  </w:style>
  <w:style w:type="paragraph" w:styleId="Footer">
    <w:name w:val="footer"/>
    <w:basedOn w:val="Normal"/>
    <w:link w:val="FooterChar"/>
    <w:uiPriority w:val="99"/>
    <w:unhideWhenUsed/>
    <w:rsid w:val="00F66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8CE"/>
  </w:style>
  <w:style w:type="paragraph" w:styleId="BalloonText">
    <w:name w:val="Balloon Text"/>
    <w:basedOn w:val="Normal"/>
    <w:link w:val="BalloonTextChar"/>
    <w:uiPriority w:val="99"/>
    <w:semiHidden/>
    <w:unhideWhenUsed/>
    <w:rsid w:val="00F66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8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Delafield</dc:creator>
  <cp:lastModifiedBy>Miriam Wearing</cp:lastModifiedBy>
  <cp:revision>2</cp:revision>
  <cp:lastPrinted>2017-08-25T08:58:00Z</cp:lastPrinted>
  <dcterms:created xsi:type="dcterms:W3CDTF">2017-09-12T08:09:00Z</dcterms:created>
  <dcterms:modified xsi:type="dcterms:W3CDTF">2017-09-12T08:09:00Z</dcterms:modified>
</cp:coreProperties>
</file>